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charts/chart5.xml" ContentType="application/vnd.openxmlformats-officedocument.drawingml.chart+xml"/>
  <Override PartName="/word/charts/chart6.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charts/chart18.xml" ContentType="application/vnd.openxmlformats-officedocument.drawingml.chart+xml"/>
  <Override PartName="/word/charts/chart1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BC" w:rsidRDefault="005F72BC">
      <w:bookmarkStart w:id="0" w:name="_Toc284334368"/>
      <w:bookmarkStart w:id="1" w:name="_Toc193969164"/>
      <w:bookmarkStart w:id="2" w:name="_GoBack"/>
      <w:bookmarkEnd w:id="2"/>
      <w:r>
        <w:rPr>
          <w:noProof/>
          <w:lang w:val="nl-BE" w:eastAsia="nl-BE"/>
        </w:rPr>
        <w:drawing>
          <wp:anchor distT="0" distB="0" distL="114300" distR="114300" simplePos="0" relativeHeight="251659264" behindDoc="1" locked="0" layoutInCell="1" allowOverlap="1" wp14:anchorId="7DBB364A" wp14:editId="121E9F5C">
            <wp:simplePos x="0" y="0"/>
            <wp:positionH relativeFrom="column">
              <wp:posOffset>-901493</wp:posOffset>
            </wp:positionH>
            <wp:positionV relativeFrom="paragraph">
              <wp:posOffset>-901493</wp:posOffset>
            </wp:positionV>
            <wp:extent cx="7578671" cy="10745503"/>
            <wp:effectExtent l="0" t="0" r="381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055.JPG"/>
                    <pic:cNvPicPr/>
                  </pic:nvPicPr>
                  <pic:blipFill rotWithShape="1">
                    <a:blip r:embed="rId10">
                      <a:extLst>
                        <a:ext uri="{28A0092B-C50C-407E-A947-70E740481C1C}">
                          <a14:useLocalDpi xmlns:a14="http://schemas.microsoft.com/office/drawing/2010/main" val="0"/>
                        </a:ext>
                      </a:extLst>
                    </a:blip>
                    <a:srcRect l="47100" r="1"/>
                    <a:stretch/>
                  </pic:blipFill>
                  <pic:spPr bwMode="auto">
                    <a:xfrm>
                      <a:off x="0" y="0"/>
                      <a:ext cx="7578671" cy="107455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Theme="majorHAnsi" w:eastAsiaTheme="majorEastAsia" w:hAnsiTheme="majorHAnsi" w:cstheme="majorBidi"/>
          <w:sz w:val="20"/>
          <w:szCs w:val="24"/>
          <w:lang w:val="nl-NL" w:eastAsia="nl-NL"/>
        </w:rPr>
        <w:id w:val="-1507671898"/>
        <w:docPartObj>
          <w:docPartGallery w:val="Cover Pages"/>
          <w:docPartUnique/>
        </w:docPartObj>
      </w:sdtPr>
      <w:sdtEndPr>
        <w:rPr>
          <w:rFonts w:ascii="Verdana" w:eastAsia="Batang" w:hAnsi="Verdana" w:cs="Times New Roman"/>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40"/>
          </w:tblGrid>
          <w:tr w:rsidR="005F72BC" w:rsidTr="0046418E">
            <w:sdt>
              <w:sdtPr>
                <w:rPr>
                  <w:rFonts w:asciiTheme="majorHAnsi" w:eastAsiaTheme="majorEastAsia" w:hAnsiTheme="majorHAnsi" w:cstheme="majorBidi"/>
                  <w:sz w:val="20"/>
                  <w:szCs w:val="24"/>
                  <w:lang w:val="nl-NL" w:eastAsia="nl-NL"/>
                </w:rPr>
                <w:alias w:val="Bedrijf"/>
                <w:id w:val="13406915"/>
                <w:dataBinding w:prefixMappings="xmlns:ns0='http://schemas.openxmlformats.org/officeDocument/2006/extended-properties'" w:xpath="/ns0:Properties[1]/ns0:Company[1]" w:storeItemID="{6668398D-A668-4E3E-A5EB-62B293D839F1}"/>
                <w:text/>
              </w:sdtPr>
              <w:sdtEndPr>
                <w:rPr>
                  <w:sz w:val="24"/>
                  <w:lang w:val="nl-BE" w:eastAsia="nl-BE"/>
                </w:rPr>
              </w:sdtEndPr>
              <w:sdtContent>
                <w:tc>
                  <w:tcPr>
                    <w:tcW w:w="7672" w:type="dxa"/>
                    <w:tcMar>
                      <w:top w:w="216" w:type="dxa"/>
                      <w:left w:w="115" w:type="dxa"/>
                      <w:bottom w:w="216" w:type="dxa"/>
                      <w:right w:w="115" w:type="dxa"/>
                    </w:tcMar>
                  </w:tcPr>
                  <w:p w:rsidR="005F72BC" w:rsidRDefault="005F72BC" w:rsidP="005F72BC">
                    <w:pPr>
                      <w:pStyle w:val="Geenafstand"/>
                      <w:rPr>
                        <w:rFonts w:asciiTheme="majorHAnsi" w:eastAsiaTheme="majorEastAsia" w:hAnsiTheme="majorHAnsi" w:cstheme="majorBidi"/>
                      </w:rPr>
                    </w:pPr>
                    <w:r w:rsidRPr="005F72BC">
                      <w:rPr>
                        <w:rFonts w:asciiTheme="majorHAnsi" w:eastAsiaTheme="majorEastAsia" w:hAnsiTheme="majorHAnsi" w:cstheme="majorBidi"/>
                        <w:sz w:val="24"/>
                        <w:szCs w:val="24"/>
                      </w:rPr>
                      <w:t>Provinciaal Instituut voor Hygiëne</w:t>
                    </w:r>
                  </w:p>
                </w:tc>
              </w:sdtContent>
            </w:sdt>
          </w:tr>
          <w:tr w:rsidR="005F72BC" w:rsidTr="0046418E">
            <w:tc>
              <w:tcPr>
                <w:tcW w:w="7672" w:type="dxa"/>
              </w:tcPr>
              <w:sdt>
                <w:sdtPr>
                  <w:rPr>
                    <w:rFonts w:asciiTheme="majorHAnsi" w:eastAsiaTheme="majorEastAsia" w:hAnsiTheme="majorHAnsi" w:cstheme="majorBidi"/>
                    <w:color w:val="4F81BD" w:themeColor="accent1"/>
                    <w:sz w:val="80"/>
                    <w:szCs w:val="80"/>
                  </w:rPr>
                  <w:alias w:val="Titel"/>
                  <w:id w:val="13406919"/>
                  <w:dataBinding w:prefixMappings="xmlns:ns0='http://schemas.openxmlformats.org/package/2006/metadata/core-properties' xmlns:ns1='http://purl.org/dc/elements/1.1/'" w:xpath="/ns0:coreProperties[1]/ns1:title[1]" w:storeItemID="{6C3C8BC8-F283-45AE-878A-BAB7291924A1}"/>
                  <w:text/>
                </w:sdtPr>
                <w:sdtEndPr/>
                <w:sdtContent>
                  <w:p w:rsidR="005F72BC" w:rsidRDefault="009B5420" w:rsidP="005F72BC">
                    <w:pPr>
                      <w:pStyle w:val="Geenafstand"/>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Broeikasgasrapport 2012</w:t>
                    </w:r>
                  </w:p>
                </w:sdtContent>
              </w:sdt>
            </w:tc>
          </w:tr>
          <w:tr w:rsidR="005F72BC" w:rsidTr="0046418E">
            <w:sdt>
              <w:sdtPr>
                <w:rPr>
                  <w:rFonts w:asciiTheme="majorHAnsi" w:eastAsiaTheme="majorEastAsia" w:hAnsiTheme="majorHAnsi" w:cstheme="majorBidi"/>
                  <w:sz w:val="24"/>
                  <w:szCs w:val="24"/>
                </w:rPr>
                <w:alias w:val="Ondertitel"/>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5F72BC" w:rsidRPr="00A856DD" w:rsidRDefault="0025001A" w:rsidP="005F72BC">
                    <w:pPr>
                      <w:pStyle w:val="Geenafstand"/>
                      <w:rPr>
                        <w:rFonts w:asciiTheme="majorHAnsi" w:eastAsiaTheme="majorEastAsia" w:hAnsiTheme="majorHAnsi" w:cstheme="majorBidi"/>
                        <w:sz w:val="28"/>
                        <w:szCs w:val="28"/>
                      </w:rPr>
                    </w:pPr>
                    <w:r>
                      <w:rPr>
                        <w:rFonts w:asciiTheme="majorHAnsi" w:eastAsiaTheme="majorEastAsia" w:hAnsiTheme="majorHAnsi" w:cstheme="majorBidi"/>
                        <w:sz w:val="24"/>
                        <w:szCs w:val="24"/>
                      </w:rPr>
                      <w:t>Gemeente</w:t>
                    </w:r>
                  </w:p>
                </w:tc>
              </w:sdtContent>
            </w:sdt>
          </w:tr>
        </w:tbl>
        <w:p w:rsidR="005F72BC" w:rsidRDefault="005F72BC" w:rsidP="005F72BC">
          <w:r>
            <w:rPr>
              <w:noProof/>
              <w:lang w:val="nl-BE" w:eastAsia="nl-BE"/>
            </w:rPr>
            <w:drawing>
              <wp:anchor distT="0" distB="0" distL="114300" distR="114300" simplePos="0" relativeHeight="251662336" behindDoc="1" locked="0" layoutInCell="1" allowOverlap="1" wp14:anchorId="7785F28F" wp14:editId="68B752AE">
                <wp:simplePos x="0" y="0"/>
                <wp:positionH relativeFrom="column">
                  <wp:posOffset>-915928</wp:posOffset>
                </wp:positionH>
                <wp:positionV relativeFrom="paragraph">
                  <wp:posOffset>-915929</wp:posOffset>
                </wp:positionV>
                <wp:extent cx="7578671" cy="10745503"/>
                <wp:effectExtent l="0" t="0" r="381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055.JPG"/>
                        <pic:cNvPicPr/>
                      </pic:nvPicPr>
                      <pic:blipFill rotWithShape="1">
                        <a:blip r:embed="rId10">
                          <a:extLst>
                            <a:ext uri="{28A0092B-C50C-407E-A947-70E740481C1C}">
                              <a14:useLocalDpi xmlns:a14="http://schemas.microsoft.com/office/drawing/2010/main" val="0"/>
                            </a:ext>
                          </a:extLst>
                        </a:blip>
                        <a:srcRect l="47100" r="1"/>
                        <a:stretch/>
                      </pic:blipFill>
                      <pic:spPr bwMode="auto">
                        <a:xfrm>
                          <a:off x="0" y="0"/>
                          <a:ext cx="7578366" cy="10745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72BC" w:rsidRDefault="005F72BC" w:rsidP="005F72BC"/>
        <w:tbl>
          <w:tblPr>
            <w:tblpPr w:leftFromText="187" w:rightFromText="187" w:horzAnchor="margin" w:tblpXSpec="center" w:tblpYSpec="bottom"/>
            <w:tblW w:w="4000" w:type="pct"/>
            <w:tblLook w:val="04A0" w:firstRow="1" w:lastRow="0" w:firstColumn="1" w:lastColumn="0" w:noHBand="0" w:noVBand="1"/>
          </w:tblPr>
          <w:tblGrid>
            <w:gridCol w:w="7440"/>
          </w:tblGrid>
          <w:tr w:rsidR="005F72BC" w:rsidTr="0046418E">
            <w:tc>
              <w:tcPr>
                <w:tcW w:w="7672" w:type="dxa"/>
                <w:tcMar>
                  <w:top w:w="216" w:type="dxa"/>
                  <w:left w:w="115" w:type="dxa"/>
                  <w:bottom w:w="216" w:type="dxa"/>
                  <w:right w:w="115" w:type="dxa"/>
                </w:tcMar>
              </w:tcPr>
              <w:sdt>
                <w:sdtPr>
                  <w:rPr>
                    <w:sz w:val="28"/>
                    <w:szCs w:val="28"/>
                  </w:rPr>
                  <w:alias w:val="Auteur"/>
                  <w:id w:val="13406928"/>
                  <w:dataBinding w:prefixMappings="xmlns:ns0='http://schemas.openxmlformats.org/package/2006/metadata/core-properties' xmlns:ns1='http://purl.org/dc/elements/1.1/'" w:xpath="/ns0:coreProperties[1]/ns1:creator[1]" w:storeItemID="{6C3C8BC8-F283-45AE-878A-BAB7291924A1}"/>
                  <w:text/>
                </w:sdtPr>
                <w:sdtEndPr/>
                <w:sdtContent>
                  <w:p w:rsidR="005F72BC" w:rsidRPr="00517A84" w:rsidRDefault="005F72BC" w:rsidP="0046418E">
                    <w:pPr>
                      <w:pStyle w:val="Geenafstand"/>
                      <w:rPr>
                        <w:sz w:val="28"/>
                        <w:szCs w:val="28"/>
                      </w:rPr>
                    </w:pPr>
                    <w:r>
                      <w:rPr>
                        <w:sz w:val="28"/>
                        <w:szCs w:val="28"/>
                      </w:rPr>
                      <w:t>Clement Lieve</w:t>
                    </w:r>
                  </w:p>
                </w:sdtContent>
              </w:sdt>
              <w:sdt>
                <w:sdtPr>
                  <w:rPr>
                    <w:sz w:val="28"/>
                    <w:szCs w:val="28"/>
                  </w:rPr>
                  <w:alias w:val="Datum"/>
                  <w:id w:val="13406932"/>
                  <w:dataBinding w:prefixMappings="xmlns:ns0='http://schemas.microsoft.com/office/2006/coverPageProps'" w:xpath="/ns0:CoverPageProperties[1]/ns0:PublishDate[1]" w:storeItemID="{55AF091B-3C7A-41E3-B477-F2FDAA23CFDA}"/>
                  <w:date w:fullDate="2013-11-15T00:00:00Z">
                    <w:dateFormat w:val="d-M-yyyy"/>
                    <w:lid w:val="nl-NL"/>
                    <w:storeMappedDataAs w:val="dateTime"/>
                    <w:calendar w:val="gregorian"/>
                  </w:date>
                </w:sdtPr>
                <w:sdtEndPr/>
                <w:sdtContent>
                  <w:p w:rsidR="005F72BC" w:rsidRDefault="005A4986" w:rsidP="0046418E">
                    <w:pPr>
                      <w:pStyle w:val="Geenafstand"/>
                      <w:rPr>
                        <w:color w:val="4F81BD" w:themeColor="accent1"/>
                      </w:rPr>
                    </w:pPr>
                    <w:r>
                      <w:rPr>
                        <w:sz w:val="28"/>
                        <w:szCs w:val="28"/>
                        <w:lang w:val="nl-NL"/>
                      </w:rPr>
                      <w:t>15-11-2013</w:t>
                    </w:r>
                  </w:p>
                </w:sdtContent>
              </w:sdt>
              <w:p w:rsidR="005F72BC" w:rsidRDefault="005F72BC" w:rsidP="0046418E">
                <w:pPr>
                  <w:pStyle w:val="Geenafstand"/>
                  <w:rPr>
                    <w:color w:val="4F81BD" w:themeColor="accent1"/>
                  </w:rPr>
                </w:pPr>
              </w:p>
            </w:tc>
          </w:tr>
        </w:tbl>
        <w:p w:rsidR="005F72BC" w:rsidRDefault="005F72BC" w:rsidP="005F72BC"/>
        <w:p w:rsidR="005F72BC" w:rsidRDefault="005F72BC" w:rsidP="005F72BC">
          <w:r>
            <w:rPr>
              <w:noProof/>
              <w:lang w:val="nl-BE" w:eastAsia="nl-BE"/>
            </w:rPr>
            <w:drawing>
              <wp:anchor distT="0" distB="0" distL="114300" distR="114300" simplePos="0" relativeHeight="251661312" behindDoc="0" locked="0" layoutInCell="1" allowOverlap="1" wp14:anchorId="5BEBCB47" wp14:editId="7FE25C79">
                <wp:simplePos x="0" y="0"/>
                <wp:positionH relativeFrom="column">
                  <wp:posOffset>5821045</wp:posOffset>
                </wp:positionH>
                <wp:positionV relativeFrom="paragraph">
                  <wp:posOffset>8338185</wp:posOffset>
                </wp:positionV>
                <wp:extent cx="485775" cy="485775"/>
                <wp:effectExtent l="0" t="0" r="9525" b="9525"/>
                <wp:wrapSquare wrapText="bothSides"/>
                <wp:docPr id="19" name="Afbeelding 19"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kl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14:sizeRelH relativeFrom="page">
                  <wp14:pctWidth>0</wp14:pctWidth>
                </wp14:sizeRelH>
                <wp14:sizeRelV relativeFrom="page">
                  <wp14:pctHeight>0</wp14:pctHeight>
                </wp14:sizeRelV>
              </wp:anchor>
            </w:drawing>
          </w:r>
          <w:r>
            <w:br w:type="page"/>
          </w:r>
        </w:p>
      </w:sdtContent>
    </w:sdt>
    <w:p w:rsidR="005F72BC" w:rsidRDefault="005F72BC"/>
    <w:p w:rsidR="00520C41" w:rsidRDefault="00520C41" w:rsidP="00520C41"/>
    <w:p w:rsidR="00520C41" w:rsidRDefault="00520C41" w:rsidP="00520C41"/>
    <w:p w:rsidR="00520C41" w:rsidRDefault="00520C41" w:rsidP="00520C41"/>
    <w:p w:rsidR="00520C41" w:rsidRDefault="00520C41" w:rsidP="00520C41"/>
    <w:p w:rsidR="00520C41" w:rsidRDefault="00520C41" w:rsidP="00520C41"/>
    <w:p w:rsidR="00520C41" w:rsidRDefault="00520C41" w:rsidP="00520C41"/>
    <w:p w:rsidR="00520C41" w:rsidRDefault="00520C41" w:rsidP="00520C41"/>
    <w:p w:rsidR="00520C41" w:rsidRDefault="00520C41" w:rsidP="00520C41"/>
    <w:p w:rsidR="00520C41" w:rsidRDefault="00520C41" w:rsidP="00520C41"/>
    <w:p w:rsidR="00520C41" w:rsidRDefault="00520C41" w:rsidP="00520C41"/>
    <w:p w:rsidR="00520C41" w:rsidRDefault="00520C41" w:rsidP="00520C41"/>
    <w:p w:rsidR="00520C41" w:rsidRDefault="00520C41" w:rsidP="00520C41"/>
    <w:p w:rsidR="00520C41" w:rsidRDefault="00520C41" w:rsidP="00520C41"/>
    <w:p w:rsidR="00520C41" w:rsidRDefault="00520C41" w:rsidP="00520C41"/>
    <w:p w:rsidR="00520C41" w:rsidRDefault="00520C41" w:rsidP="00520C41"/>
    <w:p w:rsidR="00520C41" w:rsidRDefault="00520C41" w:rsidP="00520C41"/>
    <w:p w:rsidR="00520C41" w:rsidRDefault="00520C41"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1F3CEF" w:rsidRDefault="001F3CEF" w:rsidP="00520C41"/>
    <w:p w:rsidR="00520C41" w:rsidRDefault="00520C41" w:rsidP="00520C41"/>
    <w:p w:rsidR="00520C41" w:rsidRDefault="00520C41" w:rsidP="00520C41"/>
    <w:p w:rsidR="00520C41" w:rsidRDefault="00520C41" w:rsidP="00520C41"/>
    <w:p w:rsidR="00520C41" w:rsidRDefault="00520C41" w:rsidP="00520C41"/>
    <w:p w:rsidR="001F3CEF" w:rsidRDefault="001F3CEF" w:rsidP="0008079C">
      <w:pPr>
        <w:pBdr>
          <w:top w:val="single" w:sz="12" w:space="1" w:color="009999"/>
          <w:left w:val="single" w:sz="12" w:space="4" w:color="009999"/>
          <w:bottom w:val="single" w:sz="12" w:space="1" w:color="009999"/>
          <w:right w:val="single" w:sz="12" w:space="4" w:color="009999"/>
        </w:pBdr>
        <w:rPr>
          <w:b/>
          <w:smallCaps/>
        </w:rPr>
      </w:pPr>
    </w:p>
    <w:p w:rsidR="001F3CEF" w:rsidRDefault="00520C41" w:rsidP="0008079C">
      <w:pPr>
        <w:pBdr>
          <w:top w:val="single" w:sz="12" w:space="1" w:color="009999"/>
          <w:left w:val="single" w:sz="12" w:space="4" w:color="009999"/>
          <w:bottom w:val="single" w:sz="12" w:space="1" w:color="009999"/>
          <w:right w:val="single" w:sz="12" w:space="4" w:color="009999"/>
        </w:pBdr>
      </w:pPr>
      <w:r w:rsidRPr="0008079C">
        <w:rPr>
          <w:b/>
          <w:smallCaps/>
        </w:rPr>
        <w:t>Colofon:</w:t>
      </w:r>
      <w:r w:rsidRPr="00520C41">
        <w:br/>
      </w:r>
    </w:p>
    <w:p w:rsidR="00520C41" w:rsidRPr="00520C41" w:rsidRDefault="00520C41" w:rsidP="0008079C">
      <w:pPr>
        <w:pBdr>
          <w:top w:val="single" w:sz="12" w:space="1" w:color="009999"/>
          <w:left w:val="single" w:sz="12" w:space="4" w:color="009999"/>
          <w:bottom w:val="single" w:sz="12" w:space="1" w:color="009999"/>
          <w:right w:val="single" w:sz="12" w:space="4" w:color="009999"/>
        </w:pBdr>
      </w:pPr>
      <w:r w:rsidRPr="00520C41">
        <w:t xml:space="preserve">Het broeikasgasrapport is opgemaakt voor de broeikasgasuitstoot </w:t>
      </w:r>
      <w:r w:rsidR="0062472B">
        <w:t xml:space="preserve">van de gemeente </w:t>
      </w:r>
      <w:r w:rsidR="0046418E">
        <w:t>X</w:t>
      </w:r>
      <w:r w:rsidR="0062472B">
        <w:t xml:space="preserve"> voor</w:t>
      </w:r>
      <w:r w:rsidRPr="003E30E5">
        <w:t xml:space="preserve"> </w:t>
      </w:r>
      <w:r w:rsidR="003E30E5" w:rsidRPr="003E30E5">
        <w:t>201</w:t>
      </w:r>
      <w:r w:rsidR="00587C04">
        <w:t>2</w:t>
      </w:r>
      <w:r w:rsidRPr="003E30E5">
        <w:t>.</w:t>
      </w:r>
      <w:r w:rsidRPr="00520C41">
        <w:t xml:space="preserve"> </w:t>
      </w:r>
    </w:p>
    <w:p w:rsidR="00520C41" w:rsidRDefault="00520C41" w:rsidP="0008079C">
      <w:pPr>
        <w:pBdr>
          <w:top w:val="single" w:sz="12" w:space="1" w:color="009999"/>
          <w:left w:val="single" w:sz="12" w:space="4" w:color="009999"/>
          <w:bottom w:val="single" w:sz="12" w:space="1" w:color="009999"/>
          <w:right w:val="single" w:sz="12" w:space="4" w:color="009999"/>
        </w:pBdr>
      </w:pPr>
      <w:r>
        <w:t xml:space="preserve">De gegevensverzameling werd afgerond </w:t>
      </w:r>
      <w:r w:rsidR="0046418E">
        <w:t>in</w:t>
      </w:r>
      <w:r>
        <w:t>.</w:t>
      </w:r>
    </w:p>
    <w:p w:rsidR="001F3CEF" w:rsidRDefault="001F3CEF" w:rsidP="0008079C">
      <w:pPr>
        <w:pBdr>
          <w:top w:val="single" w:sz="12" w:space="1" w:color="009999"/>
          <w:left w:val="single" w:sz="12" w:space="4" w:color="009999"/>
          <w:bottom w:val="single" w:sz="12" w:space="1" w:color="009999"/>
          <w:right w:val="single" w:sz="12" w:space="4" w:color="009999"/>
        </w:pBdr>
      </w:pPr>
    </w:p>
    <w:p w:rsidR="00520C41" w:rsidRDefault="00520C41" w:rsidP="0008079C">
      <w:pPr>
        <w:pBdr>
          <w:top w:val="single" w:sz="12" w:space="1" w:color="009999"/>
          <w:left w:val="single" w:sz="12" w:space="4" w:color="009999"/>
          <w:bottom w:val="single" w:sz="12" w:space="1" w:color="009999"/>
          <w:right w:val="single" w:sz="12" w:space="4" w:color="009999"/>
        </w:pBdr>
      </w:pPr>
      <w:r>
        <w:t>Auteur</w:t>
      </w:r>
      <w:r w:rsidRPr="007D7B33">
        <w:t xml:space="preserve">: </w:t>
      </w:r>
      <w:r w:rsidR="0046418E">
        <w:t>PIH/</w:t>
      </w:r>
      <w:r w:rsidR="00B31B06">
        <w:t>Lieve Clement</w:t>
      </w:r>
    </w:p>
    <w:p w:rsidR="00520C41" w:rsidRDefault="00520C41" w:rsidP="0008079C">
      <w:pPr>
        <w:pBdr>
          <w:top w:val="single" w:sz="12" w:space="1" w:color="009999"/>
          <w:left w:val="single" w:sz="12" w:space="4" w:color="009999"/>
          <w:bottom w:val="single" w:sz="12" w:space="1" w:color="009999"/>
          <w:right w:val="single" w:sz="12" w:space="4" w:color="009999"/>
        </w:pBdr>
      </w:pPr>
      <w:r>
        <w:t xml:space="preserve">Gegevensverzameling: </w:t>
      </w:r>
      <w:r w:rsidR="00B31B06" w:rsidRPr="007D7B33">
        <w:t>duurzaamheidsambtenaar</w:t>
      </w:r>
      <w:r w:rsidR="0046418E">
        <w:t xml:space="preserve"> </w:t>
      </w:r>
      <w:r w:rsidR="00B31B06" w:rsidRPr="007D7B33">
        <w:t>, gemeente</w:t>
      </w:r>
      <w:r w:rsidR="0046418E">
        <w:t xml:space="preserve"> X</w:t>
      </w:r>
    </w:p>
    <w:p w:rsidR="003C001B" w:rsidRDefault="00F533AA" w:rsidP="001F3CEF">
      <w:pPr>
        <w:pBdr>
          <w:top w:val="single" w:sz="12" w:space="1" w:color="009999"/>
          <w:left w:val="single" w:sz="12" w:space="4" w:color="009999"/>
          <w:bottom w:val="single" w:sz="12" w:space="1" w:color="009999"/>
          <w:right w:val="single" w:sz="12" w:space="4" w:color="009999"/>
        </w:pBdr>
      </w:pPr>
      <w:r>
        <w:t>Publicatiedatum</w:t>
      </w:r>
      <w:r w:rsidRPr="00023ACD">
        <w:t xml:space="preserve">: </w:t>
      </w:r>
      <w:r w:rsidR="001F3CEF" w:rsidRPr="0007251F">
        <w:t xml:space="preserve"> 201</w:t>
      </w:r>
      <w:r w:rsidR="007D7B33" w:rsidRPr="0007251F">
        <w:t>3</w:t>
      </w:r>
    </w:p>
    <w:p w:rsidR="001F3CEF" w:rsidRDefault="001F3CEF" w:rsidP="0008079C">
      <w:pPr>
        <w:pBdr>
          <w:top w:val="single" w:sz="12" w:space="1" w:color="009999"/>
          <w:left w:val="single" w:sz="12" w:space="4" w:color="009999"/>
          <w:bottom w:val="single" w:sz="12" w:space="1" w:color="009999"/>
          <w:right w:val="single" w:sz="12" w:space="4" w:color="009999"/>
        </w:pBdr>
      </w:pPr>
    </w:p>
    <w:p w:rsidR="00106B76" w:rsidRPr="009A2702" w:rsidRDefault="00520C41" w:rsidP="001F3CEF">
      <w:pPr>
        <w:pStyle w:val="Kop1"/>
      </w:pPr>
      <w:r w:rsidRPr="001F3CEF">
        <w:rPr>
          <w:lang w:val="nl-NL"/>
        </w:rPr>
        <w:br w:type="page"/>
      </w:r>
      <w:r w:rsidR="00106B76" w:rsidRPr="009A2702">
        <w:lastRenderedPageBreak/>
        <w:t>Samenvatting</w:t>
      </w:r>
      <w:bookmarkEnd w:id="0"/>
    </w:p>
    <w:p w:rsidR="00106B76" w:rsidRPr="008F44B9" w:rsidRDefault="00106B76" w:rsidP="00106B76">
      <w:pPr>
        <w:jc w:val="both"/>
        <w:rPr>
          <w:szCs w:val="20"/>
        </w:rPr>
      </w:pPr>
      <w:r w:rsidRPr="008F44B9">
        <w:rPr>
          <w:szCs w:val="20"/>
        </w:rPr>
        <w:t xml:space="preserve">In dit rapport wordt de uitstoot en opname </w:t>
      </w:r>
      <w:r w:rsidR="00DC05AE">
        <w:rPr>
          <w:szCs w:val="20"/>
        </w:rPr>
        <w:t xml:space="preserve">berekend </w:t>
      </w:r>
      <w:r w:rsidRPr="008F44B9">
        <w:rPr>
          <w:szCs w:val="20"/>
        </w:rPr>
        <w:t>van de drie belangrijkste broeikasgassen, ko</w:t>
      </w:r>
      <w:r w:rsidRPr="008D3CF2">
        <w:rPr>
          <w:szCs w:val="20"/>
        </w:rPr>
        <w:t>olstofdioxide (CO</w:t>
      </w:r>
      <w:r w:rsidRPr="008D3CF2">
        <w:rPr>
          <w:szCs w:val="20"/>
          <w:vertAlign w:val="subscript"/>
        </w:rPr>
        <w:t>2</w:t>
      </w:r>
      <w:r w:rsidRPr="008D3CF2">
        <w:rPr>
          <w:szCs w:val="20"/>
        </w:rPr>
        <w:t>), methaan (CH</w:t>
      </w:r>
      <w:r w:rsidRPr="008D3CF2">
        <w:rPr>
          <w:szCs w:val="20"/>
          <w:vertAlign w:val="subscript"/>
        </w:rPr>
        <w:t>4</w:t>
      </w:r>
      <w:r w:rsidRPr="008D3CF2">
        <w:rPr>
          <w:szCs w:val="20"/>
        </w:rPr>
        <w:t>) en lachgas (N</w:t>
      </w:r>
      <w:r w:rsidRPr="008D3CF2">
        <w:rPr>
          <w:szCs w:val="20"/>
          <w:vertAlign w:val="subscript"/>
        </w:rPr>
        <w:t>2</w:t>
      </w:r>
      <w:r w:rsidRPr="008D3CF2">
        <w:rPr>
          <w:szCs w:val="20"/>
        </w:rPr>
        <w:t xml:space="preserve">O), door de activiteiten van </w:t>
      </w:r>
      <w:r w:rsidR="00B31B06" w:rsidRPr="008D3CF2">
        <w:rPr>
          <w:szCs w:val="20"/>
        </w:rPr>
        <w:t>de gemeente</w:t>
      </w:r>
      <w:r w:rsidRPr="008D3CF2">
        <w:rPr>
          <w:szCs w:val="20"/>
        </w:rPr>
        <w:t xml:space="preserve"> </w:t>
      </w:r>
      <w:r w:rsidR="006C4022">
        <w:rPr>
          <w:szCs w:val="20"/>
        </w:rPr>
        <w:t>X</w:t>
      </w:r>
      <w:r w:rsidRPr="008D3CF2">
        <w:rPr>
          <w:szCs w:val="20"/>
        </w:rPr>
        <w:t xml:space="preserve"> in 20</w:t>
      </w:r>
      <w:r w:rsidR="00985E55" w:rsidRPr="008D3CF2">
        <w:rPr>
          <w:szCs w:val="20"/>
        </w:rPr>
        <w:t>1</w:t>
      </w:r>
      <w:r w:rsidR="006C4022">
        <w:rPr>
          <w:szCs w:val="20"/>
        </w:rPr>
        <w:t>1</w:t>
      </w:r>
      <w:r w:rsidRPr="008D3CF2">
        <w:rPr>
          <w:szCs w:val="20"/>
        </w:rPr>
        <w:t>.</w:t>
      </w:r>
      <w:r w:rsidRPr="008F44B9">
        <w:rPr>
          <w:szCs w:val="20"/>
        </w:rPr>
        <w:t xml:space="preserve"> </w:t>
      </w:r>
    </w:p>
    <w:p w:rsidR="00106B76" w:rsidRPr="008F44B9" w:rsidRDefault="00106B76" w:rsidP="00106B76">
      <w:pPr>
        <w:jc w:val="both"/>
        <w:rPr>
          <w:szCs w:val="20"/>
        </w:rPr>
      </w:pPr>
    </w:p>
    <w:p w:rsidR="00106B76" w:rsidRPr="008F44B9" w:rsidRDefault="00106B76" w:rsidP="00106B76">
      <w:pPr>
        <w:jc w:val="both"/>
        <w:rPr>
          <w:szCs w:val="20"/>
        </w:rPr>
      </w:pPr>
      <w:r w:rsidRPr="008F44B9">
        <w:rPr>
          <w:szCs w:val="20"/>
        </w:rPr>
        <w:t xml:space="preserve">De berekening gebeurt conform de richtlijnen van de internationale norm ISO 14064-1. De </w:t>
      </w:r>
      <w:r w:rsidR="00B31B06">
        <w:rPr>
          <w:szCs w:val="20"/>
        </w:rPr>
        <w:t>gemeentelijke</w:t>
      </w:r>
      <w:r w:rsidRPr="008F44B9">
        <w:rPr>
          <w:szCs w:val="20"/>
        </w:rPr>
        <w:t xml:space="preserve"> activiteiten worden via conversiefactoren voor emissie en opname vertaald naar uitgestoten broeikasgassen. De hoeveelheden van de 3 beschouwde gassen worden uitgedrukt in CO</w:t>
      </w:r>
      <w:r w:rsidRPr="008F44B9">
        <w:rPr>
          <w:szCs w:val="20"/>
          <w:vertAlign w:val="subscript"/>
        </w:rPr>
        <w:t>2</w:t>
      </w:r>
      <w:r w:rsidR="00F60E02">
        <w:rPr>
          <w:szCs w:val="20"/>
        </w:rPr>
        <w:t>-equivalente</w:t>
      </w:r>
      <w:r w:rsidRPr="008F44B9">
        <w:rPr>
          <w:szCs w:val="20"/>
        </w:rPr>
        <w:t xml:space="preserve"> uitstoot (CO</w:t>
      </w:r>
      <w:r w:rsidRPr="008F44B9">
        <w:rPr>
          <w:szCs w:val="20"/>
          <w:vertAlign w:val="subscript"/>
        </w:rPr>
        <w:t>2</w:t>
      </w:r>
      <w:r w:rsidR="00F60E02">
        <w:rPr>
          <w:szCs w:val="20"/>
        </w:rPr>
        <w:t>-equivalenten</w:t>
      </w:r>
      <w:r w:rsidRPr="008F44B9">
        <w:rPr>
          <w:szCs w:val="20"/>
        </w:rPr>
        <w:t>). Hiervoor worden methaan en lachgas volgens hun bijdrage aan het broeikaseffect omgezet in overeenkomstige hoeveelheden koolstofdioxide.</w:t>
      </w:r>
    </w:p>
    <w:p w:rsidR="00106B76" w:rsidRDefault="00106B76" w:rsidP="00106B76">
      <w:pPr>
        <w:jc w:val="both"/>
        <w:rPr>
          <w:szCs w:val="20"/>
        </w:rPr>
      </w:pPr>
    </w:p>
    <w:p w:rsidR="00106B76" w:rsidRPr="008F44B9" w:rsidRDefault="00106B76" w:rsidP="00106B76">
      <w:pPr>
        <w:jc w:val="both"/>
        <w:rPr>
          <w:szCs w:val="20"/>
        </w:rPr>
      </w:pPr>
      <w:r w:rsidRPr="008F44B9">
        <w:rPr>
          <w:szCs w:val="20"/>
        </w:rPr>
        <w:t xml:space="preserve">Emissies en opnames van broeikasgassen worden in kaart gebracht voor bronnen die onder het beheer van de </w:t>
      </w:r>
      <w:r w:rsidR="00B31B06">
        <w:rPr>
          <w:szCs w:val="20"/>
        </w:rPr>
        <w:t>gemeente</w:t>
      </w:r>
      <w:r w:rsidRPr="008F44B9">
        <w:rPr>
          <w:szCs w:val="20"/>
        </w:rPr>
        <w:t xml:space="preserve"> vallen en voor </w:t>
      </w:r>
      <w:r w:rsidR="00B31B06">
        <w:rPr>
          <w:szCs w:val="20"/>
        </w:rPr>
        <w:t>gemeentelijke</w:t>
      </w:r>
      <w:r w:rsidRPr="008F44B9">
        <w:rPr>
          <w:szCs w:val="20"/>
        </w:rPr>
        <w:t xml:space="preserve"> activiteiten die een rechtstreekse uitstoot tot gevolg hebben. </w:t>
      </w:r>
    </w:p>
    <w:p w:rsidR="00106B76" w:rsidRPr="008F44B9" w:rsidRDefault="00106B76" w:rsidP="00106B76">
      <w:pPr>
        <w:jc w:val="both"/>
        <w:rPr>
          <w:szCs w:val="20"/>
        </w:rPr>
      </w:pPr>
    </w:p>
    <w:p w:rsidR="00106B76" w:rsidRDefault="00106B76" w:rsidP="00106B76">
      <w:pPr>
        <w:jc w:val="both"/>
        <w:rPr>
          <w:szCs w:val="20"/>
        </w:rPr>
      </w:pPr>
      <w:r w:rsidRPr="008F44B9">
        <w:rPr>
          <w:szCs w:val="20"/>
        </w:rPr>
        <w:t xml:space="preserve">De </w:t>
      </w:r>
      <w:r w:rsidRPr="00823B33">
        <w:rPr>
          <w:szCs w:val="20"/>
          <w:u w:val="single"/>
        </w:rPr>
        <w:t>broeikasgasuitstoot</w:t>
      </w:r>
      <w:r w:rsidRPr="008F44B9">
        <w:rPr>
          <w:szCs w:val="20"/>
        </w:rPr>
        <w:t xml:space="preserve"> wordt bepaald voor:</w:t>
      </w:r>
    </w:p>
    <w:p w:rsidR="00823B33" w:rsidRPr="008F44B9" w:rsidRDefault="00823B33" w:rsidP="00106B76">
      <w:pPr>
        <w:jc w:val="both"/>
        <w:rPr>
          <w:szCs w:val="20"/>
        </w:rPr>
      </w:pPr>
    </w:p>
    <w:p w:rsidR="00106B76" w:rsidRPr="00854089" w:rsidRDefault="00106B76" w:rsidP="00106B76">
      <w:pPr>
        <w:numPr>
          <w:ilvl w:val="0"/>
          <w:numId w:val="11"/>
        </w:numPr>
        <w:jc w:val="both"/>
        <w:rPr>
          <w:szCs w:val="20"/>
        </w:rPr>
      </w:pPr>
      <w:r w:rsidRPr="00854089">
        <w:rPr>
          <w:szCs w:val="20"/>
        </w:rPr>
        <w:t>Verbranding van brandstoffen</w:t>
      </w:r>
    </w:p>
    <w:p w:rsidR="00106B76" w:rsidRPr="00854089" w:rsidRDefault="00106B76" w:rsidP="00106B76">
      <w:pPr>
        <w:numPr>
          <w:ilvl w:val="2"/>
          <w:numId w:val="11"/>
        </w:numPr>
        <w:jc w:val="both"/>
        <w:rPr>
          <w:szCs w:val="20"/>
        </w:rPr>
      </w:pPr>
      <w:r w:rsidRPr="00854089">
        <w:rPr>
          <w:szCs w:val="20"/>
        </w:rPr>
        <w:t>Stookinstallatie</w:t>
      </w:r>
    </w:p>
    <w:p w:rsidR="00106B76" w:rsidRPr="00854089" w:rsidRDefault="00106B76" w:rsidP="00106B76">
      <w:pPr>
        <w:numPr>
          <w:ilvl w:val="2"/>
          <w:numId w:val="11"/>
        </w:numPr>
        <w:jc w:val="both"/>
        <w:rPr>
          <w:szCs w:val="20"/>
        </w:rPr>
      </w:pPr>
      <w:r w:rsidRPr="00854089">
        <w:rPr>
          <w:szCs w:val="20"/>
        </w:rPr>
        <w:t xml:space="preserve">Dienstverplaatsingen </w:t>
      </w:r>
    </w:p>
    <w:p w:rsidR="00106B76" w:rsidRPr="00854089" w:rsidRDefault="00981723" w:rsidP="00106B76">
      <w:pPr>
        <w:numPr>
          <w:ilvl w:val="4"/>
          <w:numId w:val="11"/>
        </w:numPr>
        <w:jc w:val="both"/>
        <w:rPr>
          <w:szCs w:val="20"/>
        </w:rPr>
      </w:pPr>
      <w:r>
        <w:rPr>
          <w:szCs w:val="20"/>
        </w:rPr>
        <w:t xml:space="preserve">met </w:t>
      </w:r>
      <w:r w:rsidR="00106B76" w:rsidRPr="00854089">
        <w:rPr>
          <w:szCs w:val="20"/>
        </w:rPr>
        <w:t>(</w:t>
      </w:r>
      <w:r w:rsidR="00985E55">
        <w:rPr>
          <w:szCs w:val="20"/>
        </w:rPr>
        <w:t>d</w:t>
      </w:r>
      <w:r w:rsidR="00106B76" w:rsidRPr="00854089">
        <w:rPr>
          <w:szCs w:val="20"/>
        </w:rPr>
        <w:t xml:space="preserve">ienst)voertuigen in eigendom </w:t>
      </w:r>
      <w:r w:rsidR="00B31B06">
        <w:rPr>
          <w:szCs w:val="20"/>
        </w:rPr>
        <w:t>gemeente</w:t>
      </w:r>
    </w:p>
    <w:p w:rsidR="00106B76" w:rsidRPr="00854089" w:rsidRDefault="00981723" w:rsidP="00106B76">
      <w:pPr>
        <w:numPr>
          <w:ilvl w:val="4"/>
          <w:numId w:val="11"/>
        </w:numPr>
        <w:jc w:val="both"/>
        <w:rPr>
          <w:szCs w:val="20"/>
        </w:rPr>
      </w:pPr>
      <w:r>
        <w:rPr>
          <w:szCs w:val="20"/>
        </w:rPr>
        <w:t>met e</w:t>
      </w:r>
      <w:r w:rsidR="00106B76" w:rsidRPr="00854089">
        <w:rPr>
          <w:szCs w:val="20"/>
        </w:rPr>
        <w:t xml:space="preserve">igen </w:t>
      </w:r>
      <w:r>
        <w:rPr>
          <w:szCs w:val="20"/>
        </w:rPr>
        <w:t>wagen</w:t>
      </w:r>
      <w:r w:rsidRPr="00854089">
        <w:rPr>
          <w:szCs w:val="20"/>
        </w:rPr>
        <w:t xml:space="preserve"> </w:t>
      </w:r>
      <w:r w:rsidR="00106B76" w:rsidRPr="00854089">
        <w:rPr>
          <w:szCs w:val="20"/>
        </w:rPr>
        <w:t>(km)</w:t>
      </w:r>
    </w:p>
    <w:p w:rsidR="00106B76" w:rsidRPr="00854089" w:rsidRDefault="00981723" w:rsidP="00106B76">
      <w:pPr>
        <w:numPr>
          <w:ilvl w:val="4"/>
          <w:numId w:val="11"/>
        </w:numPr>
        <w:jc w:val="both"/>
        <w:rPr>
          <w:szCs w:val="20"/>
        </w:rPr>
      </w:pPr>
      <w:r>
        <w:rPr>
          <w:szCs w:val="20"/>
        </w:rPr>
        <w:t xml:space="preserve">met </w:t>
      </w:r>
      <w:r w:rsidR="00106B76" w:rsidRPr="00854089">
        <w:rPr>
          <w:szCs w:val="20"/>
        </w:rPr>
        <w:t xml:space="preserve">trein </w:t>
      </w:r>
      <w:r>
        <w:rPr>
          <w:szCs w:val="20"/>
        </w:rPr>
        <w:t>in het binnenland</w:t>
      </w:r>
      <w:r w:rsidR="00BA70EC">
        <w:rPr>
          <w:szCs w:val="20"/>
        </w:rPr>
        <w:t xml:space="preserve"> </w:t>
      </w:r>
      <w:r w:rsidR="00106B76" w:rsidRPr="00854089">
        <w:rPr>
          <w:szCs w:val="20"/>
        </w:rPr>
        <w:t>(niet per entiteit beschikbaar)</w:t>
      </w:r>
    </w:p>
    <w:p w:rsidR="00106B76" w:rsidRPr="00854089" w:rsidRDefault="00981723" w:rsidP="00106B76">
      <w:pPr>
        <w:numPr>
          <w:ilvl w:val="4"/>
          <w:numId w:val="11"/>
        </w:numPr>
        <w:jc w:val="both"/>
        <w:rPr>
          <w:szCs w:val="20"/>
        </w:rPr>
      </w:pPr>
      <w:r>
        <w:rPr>
          <w:szCs w:val="20"/>
        </w:rPr>
        <w:t xml:space="preserve">in het </w:t>
      </w:r>
      <w:r w:rsidR="00106B76" w:rsidRPr="00854089">
        <w:rPr>
          <w:szCs w:val="20"/>
        </w:rPr>
        <w:t>buitenland</w:t>
      </w:r>
    </w:p>
    <w:p w:rsidR="00106B76" w:rsidRPr="00854089" w:rsidRDefault="00981723" w:rsidP="00106B76">
      <w:pPr>
        <w:numPr>
          <w:ilvl w:val="5"/>
          <w:numId w:val="11"/>
        </w:numPr>
        <w:jc w:val="both"/>
        <w:rPr>
          <w:szCs w:val="20"/>
        </w:rPr>
      </w:pPr>
      <w:r>
        <w:rPr>
          <w:szCs w:val="20"/>
        </w:rPr>
        <w:t>met v</w:t>
      </w:r>
      <w:r w:rsidR="0018017B" w:rsidRPr="00854089">
        <w:rPr>
          <w:szCs w:val="20"/>
        </w:rPr>
        <w:t>liegtuig</w:t>
      </w:r>
    </w:p>
    <w:p w:rsidR="00106B76" w:rsidRPr="00854089" w:rsidRDefault="00985E55" w:rsidP="00106B76">
      <w:pPr>
        <w:numPr>
          <w:ilvl w:val="5"/>
          <w:numId w:val="11"/>
        </w:numPr>
        <w:jc w:val="both"/>
        <w:rPr>
          <w:szCs w:val="20"/>
        </w:rPr>
      </w:pPr>
      <w:r>
        <w:rPr>
          <w:szCs w:val="20"/>
        </w:rPr>
        <w:t>met t</w:t>
      </w:r>
      <w:r w:rsidR="00106B76" w:rsidRPr="00854089">
        <w:rPr>
          <w:szCs w:val="20"/>
        </w:rPr>
        <w:t>rein</w:t>
      </w:r>
    </w:p>
    <w:p w:rsidR="00106B76" w:rsidRDefault="00106B76" w:rsidP="00106B76">
      <w:pPr>
        <w:numPr>
          <w:ilvl w:val="2"/>
          <w:numId w:val="11"/>
        </w:numPr>
        <w:jc w:val="both"/>
        <w:rPr>
          <w:szCs w:val="20"/>
        </w:rPr>
      </w:pPr>
      <w:r w:rsidRPr="00854089">
        <w:rPr>
          <w:szCs w:val="20"/>
        </w:rPr>
        <w:t>Machines en toestellen (inclusief generator, tractor, boot, ...)</w:t>
      </w:r>
    </w:p>
    <w:p w:rsidR="00C005D8" w:rsidRPr="00854089" w:rsidRDefault="00C005D8" w:rsidP="00106B76">
      <w:pPr>
        <w:numPr>
          <w:ilvl w:val="2"/>
          <w:numId w:val="11"/>
        </w:numPr>
        <w:jc w:val="both"/>
        <w:rPr>
          <w:szCs w:val="20"/>
        </w:rPr>
      </w:pPr>
      <w:r>
        <w:rPr>
          <w:szCs w:val="20"/>
        </w:rPr>
        <w:t>Woon- werkverkeer met eigen wagen</w:t>
      </w:r>
    </w:p>
    <w:p w:rsidR="00106B76" w:rsidRPr="00854089" w:rsidRDefault="00106B76" w:rsidP="00106B76">
      <w:pPr>
        <w:numPr>
          <w:ilvl w:val="0"/>
          <w:numId w:val="11"/>
        </w:numPr>
        <w:jc w:val="both"/>
        <w:rPr>
          <w:szCs w:val="20"/>
        </w:rPr>
      </w:pPr>
      <w:r w:rsidRPr="00854089">
        <w:rPr>
          <w:szCs w:val="20"/>
        </w:rPr>
        <w:t>Landbouw</w:t>
      </w:r>
    </w:p>
    <w:p w:rsidR="00106B76" w:rsidRPr="00854089" w:rsidRDefault="00106B76" w:rsidP="00106B76">
      <w:pPr>
        <w:numPr>
          <w:ilvl w:val="2"/>
          <w:numId w:val="11"/>
        </w:numPr>
        <w:jc w:val="both"/>
        <w:rPr>
          <w:szCs w:val="20"/>
        </w:rPr>
      </w:pPr>
      <w:r w:rsidRPr="00854089">
        <w:rPr>
          <w:szCs w:val="20"/>
        </w:rPr>
        <w:t>Dieren</w:t>
      </w:r>
    </w:p>
    <w:p w:rsidR="004F213D" w:rsidRPr="00854089" w:rsidRDefault="00106B76" w:rsidP="004F213D">
      <w:pPr>
        <w:numPr>
          <w:ilvl w:val="2"/>
          <w:numId w:val="11"/>
        </w:numPr>
        <w:jc w:val="both"/>
        <w:rPr>
          <w:szCs w:val="20"/>
        </w:rPr>
      </w:pPr>
      <w:r w:rsidRPr="00854089">
        <w:rPr>
          <w:szCs w:val="20"/>
        </w:rPr>
        <w:t xml:space="preserve">Mestbeheer </w:t>
      </w:r>
    </w:p>
    <w:p w:rsidR="00106B76" w:rsidRPr="00854089" w:rsidRDefault="004F213D" w:rsidP="004F213D">
      <w:pPr>
        <w:numPr>
          <w:ilvl w:val="2"/>
          <w:numId w:val="11"/>
        </w:numPr>
        <w:jc w:val="both"/>
        <w:rPr>
          <w:szCs w:val="20"/>
        </w:rPr>
      </w:pPr>
      <w:r w:rsidRPr="00854089">
        <w:rPr>
          <w:szCs w:val="20"/>
        </w:rPr>
        <w:t>Me</w:t>
      </w:r>
      <w:r w:rsidR="00106B76" w:rsidRPr="00854089">
        <w:rPr>
          <w:szCs w:val="20"/>
        </w:rPr>
        <w:t>stgebruik</w:t>
      </w:r>
    </w:p>
    <w:p w:rsidR="00106B76" w:rsidRDefault="00106B76" w:rsidP="00106B76">
      <w:pPr>
        <w:numPr>
          <w:ilvl w:val="0"/>
          <w:numId w:val="11"/>
        </w:numPr>
        <w:jc w:val="both"/>
        <w:rPr>
          <w:szCs w:val="20"/>
        </w:rPr>
      </w:pPr>
      <w:r w:rsidRPr="00854089">
        <w:rPr>
          <w:szCs w:val="20"/>
        </w:rPr>
        <w:t>Elektriciteit</w:t>
      </w:r>
    </w:p>
    <w:p w:rsidR="0027539E" w:rsidRDefault="0027539E" w:rsidP="0027539E">
      <w:pPr>
        <w:numPr>
          <w:ilvl w:val="2"/>
          <w:numId w:val="11"/>
        </w:numPr>
        <w:jc w:val="both"/>
        <w:rPr>
          <w:szCs w:val="20"/>
        </w:rPr>
      </w:pPr>
      <w:r>
        <w:rPr>
          <w:szCs w:val="20"/>
        </w:rPr>
        <w:t>Elektriciteit gebouwen</w:t>
      </w:r>
    </w:p>
    <w:p w:rsidR="0027539E" w:rsidRPr="00854089" w:rsidRDefault="0027539E" w:rsidP="0027539E">
      <w:pPr>
        <w:numPr>
          <w:ilvl w:val="2"/>
          <w:numId w:val="11"/>
        </w:numPr>
        <w:jc w:val="both"/>
        <w:rPr>
          <w:szCs w:val="20"/>
        </w:rPr>
      </w:pPr>
      <w:r>
        <w:rPr>
          <w:szCs w:val="20"/>
        </w:rPr>
        <w:t>Elektriciteit openbare verlichting</w:t>
      </w:r>
    </w:p>
    <w:p w:rsidR="00106B76" w:rsidRPr="00854089" w:rsidRDefault="00106B76" w:rsidP="00106B76">
      <w:pPr>
        <w:jc w:val="both"/>
        <w:rPr>
          <w:szCs w:val="20"/>
        </w:rPr>
      </w:pPr>
    </w:p>
    <w:p w:rsidR="00106B76" w:rsidRPr="00854089" w:rsidRDefault="00106B76" w:rsidP="00106B76">
      <w:pPr>
        <w:jc w:val="both"/>
        <w:rPr>
          <w:szCs w:val="20"/>
        </w:rPr>
      </w:pPr>
      <w:r w:rsidRPr="00854089">
        <w:rPr>
          <w:szCs w:val="20"/>
        </w:rPr>
        <w:t xml:space="preserve">Daarnaast bepalen we de </w:t>
      </w:r>
      <w:r w:rsidRPr="00823B33">
        <w:rPr>
          <w:szCs w:val="20"/>
          <w:u w:val="single"/>
        </w:rPr>
        <w:t>opname</w:t>
      </w:r>
      <w:r w:rsidRPr="00854089">
        <w:rPr>
          <w:szCs w:val="20"/>
        </w:rPr>
        <w:t xml:space="preserve"> van broeikasgassen voor:</w:t>
      </w:r>
    </w:p>
    <w:p w:rsidR="00106B76" w:rsidRPr="00854089" w:rsidRDefault="00106B76" w:rsidP="00106B76">
      <w:pPr>
        <w:numPr>
          <w:ilvl w:val="0"/>
          <w:numId w:val="12"/>
        </w:numPr>
        <w:jc w:val="both"/>
        <w:rPr>
          <w:szCs w:val="20"/>
        </w:rPr>
      </w:pPr>
      <w:r w:rsidRPr="00854089">
        <w:rPr>
          <w:szCs w:val="20"/>
        </w:rPr>
        <w:t>Biomassa</w:t>
      </w:r>
    </w:p>
    <w:p w:rsidR="00106B76" w:rsidRDefault="00106B76" w:rsidP="00106B76">
      <w:pPr>
        <w:jc w:val="both"/>
        <w:rPr>
          <w:szCs w:val="20"/>
        </w:rPr>
      </w:pPr>
    </w:p>
    <w:p w:rsidR="007C1F9A" w:rsidRDefault="00823B33" w:rsidP="000808D5">
      <w:pPr>
        <w:jc w:val="both"/>
        <w:rPr>
          <w:szCs w:val="20"/>
        </w:rPr>
      </w:pPr>
      <w:r>
        <w:rPr>
          <w:szCs w:val="20"/>
        </w:rPr>
        <w:t xml:space="preserve">Ook de </w:t>
      </w:r>
      <w:r w:rsidRPr="00823B33">
        <w:rPr>
          <w:szCs w:val="20"/>
          <w:u w:val="single"/>
        </w:rPr>
        <w:t>vermindering in uitstoot</w:t>
      </w:r>
      <w:r>
        <w:rPr>
          <w:szCs w:val="20"/>
        </w:rPr>
        <w:t xml:space="preserve"> door productie van hernieuwbare energie door installaties op gemeentelijke gebouwen wordt in rekening gebracht:</w:t>
      </w:r>
    </w:p>
    <w:p w:rsidR="00823B33" w:rsidRDefault="00823B33" w:rsidP="00823B33">
      <w:pPr>
        <w:numPr>
          <w:ilvl w:val="0"/>
          <w:numId w:val="12"/>
        </w:numPr>
        <w:jc w:val="both"/>
        <w:rPr>
          <w:szCs w:val="20"/>
        </w:rPr>
      </w:pPr>
      <w:r>
        <w:rPr>
          <w:szCs w:val="20"/>
        </w:rPr>
        <w:t>Zonnepanelen</w:t>
      </w:r>
    </w:p>
    <w:p w:rsidR="00823B33" w:rsidRDefault="00823B33" w:rsidP="00823B33">
      <w:pPr>
        <w:numPr>
          <w:ilvl w:val="0"/>
          <w:numId w:val="12"/>
        </w:numPr>
        <w:jc w:val="both"/>
        <w:rPr>
          <w:szCs w:val="20"/>
        </w:rPr>
      </w:pPr>
      <w:r>
        <w:rPr>
          <w:szCs w:val="20"/>
        </w:rPr>
        <w:t>Windenergie</w:t>
      </w:r>
    </w:p>
    <w:p w:rsidR="00823B33" w:rsidRPr="00854089" w:rsidRDefault="00823B33" w:rsidP="00823B33">
      <w:pPr>
        <w:numPr>
          <w:ilvl w:val="0"/>
          <w:numId w:val="12"/>
        </w:numPr>
        <w:jc w:val="both"/>
        <w:rPr>
          <w:szCs w:val="20"/>
        </w:rPr>
      </w:pPr>
      <w:r>
        <w:rPr>
          <w:szCs w:val="20"/>
        </w:rPr>
        <w:t>Zonneboiler: enkel de oppervlakte wordt in kaart gebracht als indicator.</w:t>
      </w:r>
    </w:p>
    <w:p w:rsidR="00823B33" w:rsidRPr="00CD4C8D" w:rsidRDefault="00823B33" w:rsidP="000808D5">
      <w:pPr>
        <w:jc w:val="both"/>
        <w:rPr>
          <w:szCs w:val="20"/>
        </w:rPr>
      </w:pPr>
    </w:p>
    <w:p w:rsidR="004E7CF6" w:rsidRDefault="004E7CF6" w:rsidP="00106B76">
      <w:pPr>
        <w:jc w:val="both"/>
        <w:rPr>
          <w:szCs w:val="20"/>
        </w:rPr>
      </w:pPr>
    </w:p>
    <w:p w:rsidR="00106B76" w:rsidRPr="008D3CF2" w:rsidRDefault="00106B76" w:rsidP="00106B76">
      <w:pPr>
        <w:jc w:val="both"/>
        <w:rPr>
          <w:szCs w:val="20"/>
        </w:rPr>
      </w:pPr>
      <w:r w:rsidRPr="007F7848">
        <w:rPr>
          <w:szCs w:val="20"/>
        </w:rPr>
        <w:t xml:space="preserve">De totale </w:t>
      </w:r>
      <w:r w:rsidR="00B31B06">
        <w:rPr>
          <w:szCs w:val="20"/>
        </w:rPr>
        <w:t>gemeentelijke</w:t>
      </w:r>
      <w:r w:rsidRPr="007F7848">
        <w:rPr>
          <w:szCs w:val="20"/>
        </w:rPr>
        <w:t xml:space="preserve"> </w:t>
      </w:r>
      <w:r w:rsidRPr="008D3CF2">
        <w:rPr>
          <w:szCs w:val="20"/>
        </w:rPr>
        <w:t xml:space="preserve">broeikasgasuitstoot in </w:t>
      </w:r>
      <w:r w:rsidR="008B6E63" w:rsidRPr="008D3CF2">
        <w:rPr>
          <w:szCs w:val="20"/>
        </w:rPr>
        <w:t>201</w:t>
      </w:r>
      <w:r w:rsidR="007D7B33" w:rsidRPr="008D3CF2">
        <w:rPr>
          <w:szCs w:val="20"/>
        </w:rPr>
        <w:t>1</w:t>
      </w:r>
      <w:r w:rsidRPr="008D3CF2">
        <w:rPr>
          <w:szCs w:val="20"/>
        </w:rPr>
        <w:t xml:space="preserve"> bedraagt </w:t>
      </w:r>
      <w:r w:rsidR="00671FA0">
        <w:rPr>
          <w:szCs w:val="20"/>
        </w:rPr>
        <w:t>X</w:t>
      </w:r>
      <w:r w:rsidRPr="008D3CF2">
        <w:rPr>
          <w:szCs w:val="20"/>
        </w:rPr>
        <w:t xml:space="preserve"> ton CO</w:t>
      </w:r>
      <w:r w:rsidRPr="008D3CF2">
        <w:rPr>
          <w:szCs w:val="20"/>
          <w:vertAlign w:val="subscript"/>
        </w:rPr>
        <w:t>2</w:t>
      </w:r>
      <w:r w:rsidR="00F60E02" w:rsidRPr="008D3CF2">
        <w:rPr>
          <w:szCs w:val="20"/>
        </w:rPr>
        <w:t>-equivalenten</w:t>
      </w:r>
      <w:r w:rsidRPr="008D3CF2">
        <w:rPr>
          <w:szCs w:val="20"/>
        </w:rPr>
        <w:t xml:space="preserve">. </w:t>
      </w:r>
    </w:p>
    <w:p w:rsidR="007D7B33" w:rsidRPr="008D3CF2" w:rsidRDefault="007D7B33" w:rsidP="00106B76">
      <w:pPr>
        <w:jc w:val="both"/>
        <w:rPr>
          <w:szCs w:val="20"/>
        </w:rPr>
      </w:pPr>
    </w:p>
    <w:p w:rsidR="00C42A59" w:rsidRDefault="00106B76" w:rsidP="00106B76">
      <w:pPr>
        <w:jc w:val="both"/>
        <w:rPr>
          <w:szCs w:val="20"/>
        </w:rPr>
      </w:pPr>
      <w:r w:rsidRPr="008D3CF2">
        <w:rPr>
          <w:szCs w:val="20"/>
        </w:rPr>
        <w:t xml:space="preserve">De biomassa van de </w:t>
      </w:r>
      <w:r w:rsidR="00B31B06" w:rsidRPr="008D3CF2">
        <w:rPr>
          <w:szCs w:val="20"/>
        </w:rPr>
        <w:t>gemeentelijke</w:t>
      </w:r>
      <w:r w:rsidRPr="008D3CF2">
        <w:rPr>
          <w:szCs w:val="20"/>
        </w:rPr>
        <w:t xml:space="preserve"> bossen neemt broeikasgassen op. In 20</w:t>
      </w:r>
      <w:r w:rsidR="007F7848" w:rsidRPr="008D3CF2">
        <w:rPr>
          <w:szCs w:val="20"/>
        </w:rPr>
        <w:t>1</w:t>
      </w:r>
      <w:r w:rsidR="007D7B33" w:rsidRPr="008D3CF2">
        <w:rPr>
          <w:szCs w:val="20"/>
        </w:rPr>
        <w:t>1</w:t>
      </w:r>
      <w:r w:rsidRPr="008D3CF2">
        <w:rPr>
          <w:szCs w:val="20"/>
        </w:rPr>
        <w:t xml:space="preserve"> werd </w:t>
      </w:r>
      <w:r w:rsidR="00D62963">
        <w:rPr>
          <w:szCs w:val="20"/>
        </w:rPr>
        <w:t xml:space="preserve">hierdoor </w:t>
      </w:r>
      <w:r w:rsidR="00671FA0">
        <w:rPr>
          <w:szCs w:val="20"/>
        </w:rPr>
        <w:t>X</w:t>
      </w:r>
      <w:r w:rsidRPr="008D3CF2">
        <w:rPr>
          <w:szCs w:val="20"/>
        </w:rPr>
        <w:t xml:space="preserve"> ton CO</w:t>
      </w:r>
      <w:r w:rsidRPr="008D3CF2">
        <w:rPr>
          <w:szCs w:val="20"/>
          <w:vertAlign w:val="subscript"/>
        </w:rPr>
        <w:t>2</w:t>
      </w:r>
      <w:r w:rsidR="00F60E02" w:rsidRPr="008D3CF2">
        <w:rPr>
          <w:szCs w:val="20"/>
        </w:rPr>
        <w:t>-equivalenten</w:t>
      </w:r>
      <w:r w:rsidRPr="008D3CF2">
        <w:rPr>
          <w:szCs w:val="20"/>
        </w:rPr>
        <w:t xml:space="preserve"> opgenomen.</w:t>
      </w:r>
      <w:r w:rsidRPr="007F7848">
        <w:rPr>
          <w:szCs w:val="20"/>
        </w:rPr>
        <w:t xml:space="preserve"> </w:t>
      </w:r>
    </w:p>
    <w:p w:rsidR="00C42A59" w:rsidRDefault="00C42A59" w:rsidP="00106B76">
      <w:pPr>
        <w:jc w:val="both"/>
        <w:rPr>
          <w:szCs w:val="20"/>
        </w:rPr>
      </w:pPr>
    </w:p>
    <w:p w:rsidR="00106B76" w:rsidRDefault="00106B76" w:rsidP="00106B76">
      <w:pPr>
        <w:jc w:val="both"/>
        <w:rPr>
          <w:szCs w:val="20"/>
        </w:rPr>
      </w:pPr>
      <w:r w:rsidRPr="007F7848">
        <w:rPr>
          <w:szCs w:val="20"/>
        </w:rPr>
        <w:t xml:space="preserve">Dit resulteert in een </w:t>
      </w:r>
      <w:r w:rsidRPr="00D62963">
        <w:rPr>
          <w:b/>
          <w:szCs w:val="20"/>
        </w:rPr>
        <w:t xml:space="preserve">netto uitstoot van </w:t>
      </w:r>
      <w:r w:rsidR="00671FA0">
        <w:rPr>
          <w:b/>
          <w:szCs w:val="20"/>
        </w:rPr>
        <w:t>X</w:t>
      </w:r>
      <w:r w:rsidRPr="00D62963">
        <w:rPr>
          <w:b/>
          <w:szCs w:val="20"/>
        </w:rPr>
        <w:t xml:space="preserve"> ton CO</w:t>
      </w:r>
      <w:r w:rsidRPr="00D62963">
        <w:rPr>
          <w:b/>
          <w:szCs w:val="20"/>
          <w:vertAlign w:val="subscript"/>
        </w:rPr>
        <w:t>2</w:t>
      </w:r>
      <w:r w:rsidR="00F60E02" w:rsidRPr="00D62963">
        <w:rPr>
          <w:b/>
          <w:szCs w:val="20"/>
        </w:rPr>
        <w:t>-equivalenten</w:t>
      </w:r>
      <w:r w:rsidRPr="007F7848">
        <w:rPr>
          <w:szCs w:val="20"/>
        </w:rPr>
        <w:t xml:space="preserve">. </w:t>
      </w:r>
    </w:p>
    <w:p w:rsidR="008D3CF2" w:rsidRPr="008F44B9" w:rsidRDefault="008D3CF2" w:rsidP="00106B76">
      <w:pPr>
        <w:jc w:val="both"/>
        <w:rPr>
          <w:szCs w:val="20"/>
        </w:rPr>
      </w:pPr>
    </w:p>
    <w:p w:rsidR="008D3CF2" w:rsidRDefault="00106B76" w:rsidP="00106B76">
      <w:pPr>
        <w:jc w:val="both"/>
        <w:rPr>
          <w:szCs w:val="20"/>
        </w:rPr>
      </w:pPr>
      <w:r w:rsidRPr="008F44B9">
        <w:rPr>
          <w:szCs w:val="20"/>
        </w:rPr>
        <w:t>De verbranding van brandstoffen</w:t>
      </w:r>
      <w:r>
        <w:rPr>
          <w:szCs w:val="20"/>
        </w:rPr>
        <w:t>, via de st</w:t>
      </w:r>
      <w:r w:rsidR="004A0E81">
        <w:rPr>
          <w:szCs w:val="20"/>
        </w:rPr>
        <w:t>ookinstallatie, dienstverplaats</w:t>
      </w:r>
      <w:r>
        <w:rPr>
          <w:szCs w:val="20"/>
        </w:rPr>
        <w:t>ingen en machines en toestellen,</w:t>
      </w:r>
      <w:r w:rsidRPr="008F44B9">
        <w:rPr>
          <w:szCs w:val="20"/>
        </w:rPr>
        <w:t xml:space="preserve"> </w:t>
      </w:r>
      <w:r>
        <w:rPr>
          <w:szCs w:val="20"/>
        </w:rPr>
        <w:t xml:space="preserve">is verantwoordelijk voor </w:t>
      </w:r>
      <w:r w:rsidR="00671FA0">
        <w:rPr>
          <w:szCs w:val="20"/>
        </w:rPr>
        <w:t>X</w:t>
      </w:r>
      <w:r>
        <w:rPr>
          <w:szCs w:val="20"/>
        </w:rPr>
        <w:t xml:space="preserve"> ton CO</w:t>
      </w:r>
      <w:r w:rsidRPr="00650213">
        <w:rPr>
          <w:szCs w:val="20"/>
          <w:vertAlign w:val="subscript"/>
        </w:rPr>
        <w:t>2</w:t>
      </w:r>
      <w:r w:rsidR="00F60E02">
        <w:rPr>
          <w:szCs w:val="20"/>
        </w:rPr>
        <w:t>-equivalenten</w:t>
      </w:r>
      <w:r>
        <w:rPr>
          <w:szCs w:val="20"/>
        </w:rPr>
        <w:t xml:space="preserve">, </w:t>
      </w:r>
      <w:r w:rsidR="00671FA0">
        <w:rPr>
          <w:szCs w:val="20"/>
        </w:rPr>
        <w:t>X</w:t>
      </w:r>
      <w:r>
        <w:rPr>
          <w:szCs w:val="20"/>
        </w:rPr>
        <w:t>% va</w:t>
      </w:r>
      <w:r w:rsidR="00267062">
        <w:rPr>
          <w:szCs w:val="20"/>
        </w:rPr>
        <w:t>n</w:t>
      </w:r>
      <w:r>
        <w:rPr>
          <w:szCs w:val="20"/>
        </w:rPr>
        <w:t xml:space="preserve"> de totale uitstoot</w:t>
      </w:r>
      <w:r w:rsidR="00A30C5E">
        <w:rPr>
          <w:szCs w:val="20"/>
        </w:rPr>
        <w:t>.</w:t>
      </w:r>
    </w:p>
    <w:p w:rsidR="007C1F9A" w:rsidRDefault="007C1F9A" w:rsidP="00106B76">
      <w:pPr>
        <w:jc w:val="both"/>
        <w:rPr>
          <w:szCs w:val="20"/>
        </w:rPr>
      </w:pPr>
    </w:p>
    <w:p w:rsidR="00106B76" w:rsidRPr="004174AD" w:rsidRDefault="00CF1579" w:rsidP="00106B76">
      <w:pPr>
        <w:jc w:val="both"/>
        <w:rPr>
          <w:szCs w:val="20"/>
        </w:rPr>
      </w:pPr>
      <w:r w:rsidRPr="004174AD">
        <w:rPr>
          <w:szCs w:val="20"/>
        </w:rPr>
        <w:t xml:space="preserve">Met </w:t>
      </w:r>
      <w:r w:rsidR="00671FA0">
        <w:rPr>
          <w:szCs w:val="20"/>
        </w:rPr>
        <w:t>x</w:t>
      </w:r>
      <w:r w:rsidRPr="004174AD">
        <w:rPr>
          <w:szCs w:val="20"/>
        </w:rPr>
        <w:t xml:space="preserve">% aandeel in de totale broeikasgasuitstoot van de </w:t>
      </w:r>
      <w:r w:rsidR="00B31B06" w:rsidRPr="004174AD">
        <w:rPr>
          <w:szCs w:val="20"/>
        </w:rPr>
        <w:t>gemeente</w:t>
      </w:r>
      <w:r w:rsidRPr="004174AD">
        <w:rPr>
          <w:szCs w:val="20"/>
        </w:rPr>
        <w:t xml:space="preserve">, zijn maatregelen die impact hebben op de uitstoot van de </w:t>
      </w:r>
      <w:r w:rsidRPr="0033720B">
        <w:rPr>
          <w:b/>
          <w:szCs w:val="20"/>
        </w:rPr>
        <w:t>stookinstallaties</w:t>
      </w:r>
      <w:r w:rsidRPr="004174AD">
        <w:rPr>
          <w:szCs w:val="20"/>
        </w:rPr>
        <w:t xml:space="preserve"> prioritair voor de uitvoering van de </w:t>
      </w:r>
      <w:r w:rsidR="00B31B06" w:rsidRPr="004174AD">
        <w:rPr>
          <w:szCs w:val="20"/>
        </w:rPr>
        <w:t>gemeentelijke</w:t>
      </w:r>
      <w:r w:rsidRPr="004174AD">
        <w:rPr>
          <w:szCs w:val="20"/>
        </w:rPr>
        <w:t xml:space="preserve"> klimaatdoelstellingen.</w:t>
      </w:r>
    </w:p>
    <w:p w:rsidR="00106B76" w:rsidRDefault="00106B76" w:rsidP="00106B76">
      <w:pPr>
        <w:jc w:val="both"/>
        <w:rPr>
          <w:szCs w:val="20"/>
        </w:rPr>
      </w:pPr>
    </w:p>
    <w:p w:rsidR="007C1F9A" w:rsidRDefault="007C1F9A" w:rsidP="00106B76">
      <w:pPr>
        <w:jc w:val="both"/>
        <w:rPr>
          <w:szCs w:val="20"/>
        </w:rPr>
      </w:pPr>
      <w:r>
        <w:rPr>
          <w:szCs w:val="20"/>
        </w:rPr>
        <w:t xml:space="preserve">De dienstverplaatsingen hebben met de uitstoot van </w:t>
      </w:r>
      <w:r w:rsidR="00671FA0">
        <w:rPr>
          <w:szCs w:val="20"/>
        </w:rPr>
        <w:t>X</w:t>
      </w:r>
      <w:r>
        <w:rPr>
          <w:szCs w:val="20"/>
        </w:rPr>
        <w:t xml:space="preserve"> ton </w:t>
      </w:r>
      <w:r w:rsidRPr="008F44B9">
        <w:rPr>
          <w:szCs w:val="20"/>
        </w:rPr>
        <w:t>CO</w:t>
      </w:r>
      <w:r w:rsidRPr="008F44B9">
        <w:rPr>
          <w:szCs w:val="20"/>
          <w:vertAlign w:val="subscript"/>
        </w:rPr>
        <w:t>2</w:t>
      </w:r>
      <w:r>
        <w:rPr>
          <w:szCs w:val="20"/>
        </w:rPr>
        <w:t xml:space="preserve">-equivalenten een aandeel van </w:t>
      </w:r>
      <w:r w:rsidR="00671FA0">
        <w:rPr>
          <w:szCs w:val="20"/>
        </w:rPr>
        <w:t>X</w:t>
      </w:r>
      <w:r>
        <w:rPr>
          <w:szCs w:val="20"/>
        </w:rPr>
        <w:t>%.</w:t>
      </w:r>
      <w:r w:rsidR="00F45459">
        <w:rPr>
          <w:szCs w:val="20"/>
        </w:rPr>
        <w:t xml:space="preserve"> Woon- werkverkeer heeft met een uitstoot van </w:t>
      </w:r>
      <w:r w:rsidR="00671FA0">
        <w:rPr>
          <w:szCs w:val="20"/>
        </w:rPr>
        <w:t>X</w:t>
      </w:r>
      <w:r w:rsidR="00F45459">
        <w:rPr>
          <w:szCs w:val="20"/>
        </w:rPr>
        <w:t xml:space="preserve"> ton </w:t>
      </w:r>
      <w:r w:rsidR="00F45459" w:rsidRPr="008F44B9">
        <w:rPr>
          <w:szCs w:val="20"/>
        </w:rPr>
        <w:t>CO</w:t>
      </w:r>
      <w:r w:rsidR="00F45459" w:rsidRPr="008F44B9">
        <w:rPr>
          <w:szCs w:val="20"/>
          <w:vertAlign w:val="subscript"/>
        </w:rPr>
        <w:t>2</w:t>
      </w:r>
      <w:r w:rsidR="00F45459">
        <w:rPr>
          <w:szCs w:val="20"/>
        </w:rPr>
        <w:t xml:space="preserve">-equivalenten een aandeel van </w:t>
      </w:r>
      <w:r w:rsidR="00671FA0">
        <w:rPr>
          <w:szCs w:val="20"/>
        </w:rPr>
        <w:t>X</w:t>
      </w:r>
      <w:r w:rsidR="00F45459">
        <w:rPr>
          <w:szCs w:val="20"/>
        </w:rPr>
        <w:t>%</w:t>
      </w:r>
    </w:p>
    <w:p w:rsidR="007C1F9A" w:rsidRDefault="007C1F9A" w:rsidP="00106B76">
      <w:pPr>
        <w:jc w:val="both"/>
        <w:rPr>
          <w:szCs w:val="20"/>
        </w:rPr>
      </w:pPr>
    </w:p>
    <w:p w:rsidR="00274AED" w:rsidRDefault="00106B76" w:rsidP="00106B76">
      <w:pPr>
        <w:jc w:val="both"/>
        <w:rPr>
          <w:szCs w:val="20"/>
        </w:rPr>
      </w:pPr>
      <w:r w:rsidRPr="008F44B9">
        <w:rPr>
          <w:szCs w:val="20"/>
        </w:rPr>
        <w:t xml:space="preserve">De productie van elektriciteit valt niet onder het beheer van de </w:t>
      </w:r>
      <w:r w:rsidR="00B31B06">
        <w:rPr>
          <w:szCs w:val="20"/>
        </w:rPr>
        <w:t>gemeentelijke</w:t>
      </w:r>
      <w:r w:rsidRPr="008F44B9">
        <w:rPr>
          <w:szCs w:val="20"/>
        </w:rPr>
        <w:t xml:space="preserve"> organisatie, maar de uitstoot die vrijkomt bij productie is onlosmakelijk verbonden met het verbruik van elektriciteit. Het elektriciteitsverbruik van de </w:t>
      </w:r>
      <w:r w:rsidR="00B31B06">
        <w:rPr>
          <w:szCs w:val="20"/>
        </w:rPr>
        <w:t>gemeentelijke</w:t>
      </w:r>
      <w:r w:rsidRPr="008F44B9">
        <w:rPr>
          <w:szCs w:val="20"/>
        </w:rPr>
        <w:t xml:space="preserve"> gebouwen veroorzaakt</w:t>
      </w:r>
      <w:r w:rsidR="00913A0C">
        <w:rPr>
          <w:szCs w:val="20"/>
        </w:rPr>
        <w:t xml:space="preserve"> </w:t>
      </w:r>
      <w:r w:rsidRPr="008F44B9">
        <w:rPr>
          <w:szCs w:val="20"/>
        </w:rPr>
        <w:t xml:space="preserve">een uitstoot van </w:t>
      </w:r>
      <w:r w:rsidR="00671FA0">
        <w:rPr>
          <w:szCs w:val="20"/>
        </w:rPr>
        <w:t>X</w:t>
      </w:r>
      <w:r w:rsidRPr="008F44B9">
        <w:rPr>
          <w:szCs w:val="20"/>
        </w:rPr>
        <w:t xml:space="preserve"> to</w:t>
      </w:r>
      <w:r w:rsidR="007C1F9A">
        <w:rPr>
          <w:szCs w:val="20"/>
        </w:rPr>
        <w:t>n</w:t>
      </w:r>
      <w:r w:rsidRPr="008F44B9">
        <w:rPr>
          <w:szCs w:val="20"/>
        </w:rPr>
        <w:t xml:space="preserve"> CO</w:t>
      </w:r>
      <w:r w:rsidRPr="008F44B9">
        <w:rPr>
          <w:szCs w:val="20"/>
          <w:vertAlign w:val="subscript"/>
        </w:rPr>
        <w:t>2</w:t>
      </w:r>
      <w:r w:rsidR="00F60E02">
        <w:rPr>
          <w:szCs w:val="20"/>
        </w:rPr>
        <w:t>-equivalenten</w:t>
      </w:r>
      <w:r w:rsidRPr="008F4E87">
        <w:rPr>
          <w:szCs w:val="20"/>
        </w:rPr>
        <w:t xml:space="preserve">, </w:t>
      </w:r>
      <w:r w:rsidR="00671FA0">
        <w:rPr>
          <w:szCs w:val="20"/>
        </w:rPr>
        <w:t>X</w:t>
      </w:r>
      <w:r w:rsidRPr="008F4E87">
        <w:rPr>
          <w:szCs w:val="20"/>
        </w:rPr>
        <w:t>% van</w:t>
      </w:r>
      <w:r w:rsidRPr="008F44B9">
        <w:rPr>
          <w:szCs w:val="20"/>
        </w:rPr>
        <w:t xml:space="preserve"> de totale uitstoot. </w:t>
      </w:r>
      <w:r w:rsidR="008F4E87">
        <w:rPr>
          <w:szCs w:val="20"/>
        </w:rPr>
        <w:t xml:space="preserve">Het elektriciteitsverbruik van de openbare verlichting veroorzaakt een uitstoot van </w:t>
      </w:r>
      <w:r w:rsidR="00671FA0">
        <w:rPr>
          <w:szCs w:val="20"/>
        </w:rPr>
        <w:t>X</w:t>
      </w:r>
      <w:r w:rsidR="008F4E87">
        <w:rPr>
          <w:szCs w:val="20"/>
        </w:rPr>
        <w:t xml:space="preserve"> </w:t>
      </w:r>
      <w:r w:rsidR="008F4E87" w:rsidRPr="008F44B9">
        <w:rPr>
          <w:szCs w:val="20"/>
        </w:rPr>
        <w:t>ton</w:t>
      </w:r>
      <w:r w:rsidR="007C1F9A">
        <w:rPr>
          <w:rStyle w:val="Voetnootmarkering"/>
          <w:color w:val="E36C0A" w:themeColor="accent6" w:themeShade="BF"/>
        </w:rPr>
        <w:t xml:space="preserve"> </w:t>
      </w:r>
      <w:r w:rsidR="008F4E87" w:rsidRPr="008F44B9">
        <w:rPr>
          <w:szCs w:val="20"/>
        </w:rPr>
        <w:t>CO</w:t>
      </w:r>
      <w:r w:rsidR="008F4E87" w:rsidRPr="008F44B9">
        <w:rPr>
          <w:szCs w:val="20"/>
          <w:vertAlign w:val="subscript"/>
        </w:rPr>
        <w:t>2</w:t>
      </w:r>
      <w:r w:rsidR="008F4E87">
        <w:rPr>
          <w:szCs w:val="20"/>
        </w:rPr>
        <w:t>-equivalenten</w:t>
      </w:r>
      <w:r w:rsidR="008F4E87" w:rsidRPr="008F4E87">
        <w:rPr>
          <w:szCs w:val="20"/>
        </w:rPr>
        <w:t xml:space="preserve">, </w:t>
      </w:r>
      <w:r w:rsidR="00671FA0">
        <w:rPr>
          <w:szCs w:val="20"/>
        </w:rPr>
        <w:t>X</w:t>
      </w:r>
      <w:r w:rsidR="008F4E87" w:rsidRPr="008F4E87">
        <w:rPr>
          <w:szCs w:val="20"/>
        </w:rPr>
        <w:t>% van</w:t>
      </w:r>
      <w:r w:rsidR="008F4E87" w:rsidRPr="008F44B9">
        <w:rPr>
          <w:szCs w:val="20"/>
        </w:rPr>
        <w:t xml:space="preserve"> de totale uitstoot.</w:t>
      </w:r>
    </w:p>
    <w:p w:rsidR="008F4E87" w:rsidRDefault="008F4E87" w:rsidP="00106B76">
      <w:pPr>
        <w:jc w:val="both"/>
        <w:rPr>
          <w:szCs w:val="20"/>
        </w:rPr>
      </w:pPr>
    </w:p>
    <w:p w:rsidR="005F4959" w:rsidRPr="000D062F" w:rsidRDefault="005F4959" w:rsidP="00274AED">
      <w:pPr>
        <w:jc w:val="both"/>
        <w:rPr>
          <w:szCs w:val="20"/>
        </w:rPr>
      </w:pPr>
      <w:r>
        <w:rPr>
          <w:szCs w:val="20"/>
        </w:rPr>
        <w:t xml:space="preserve">In </w:t>
      </w:r>
      <w:r w:rsidR="000D062F">
        <w:rPr>
          <w:szCs w:val="20"/>
        </w:rPr>
        <w:t xml:space="preserve">tabel 1 </w:t>
      </w:r>
      <w:r>
        <w:rPr>
          <w:szCs w:val="20"/>
        </w:rPr>
        <w:t>staat de uitstoot in CO</w:t>
      </w:r>
      <w:r w:rsidRPr="00274AED">
        <w:rPr>
          <w:szCs w:val="20"/>
          <w:vertAlign w:val="subscript"/>
        </w:rPr>
        <w:t>2</w:t>
      </w:r>
      <w:r>
        <w:rPr>
          <w:szCs w:val="20"/>
        </w:rPr>
        <w:t xml:space="preserve">-equivalenten van de </w:t>
      </w:r>
      <w:r w:rsidR="00B31B06">
        <w:rPr>
          <w:szCs w:val="20"/>
        </w:rPr>
        <w:t>gemeente</w:t>
      </w:r>
      <w:r>
        <w:rPr>
          <w:szCs w:val="20"/>
        </w:rPr>
        <w:t xml:space="preserve"> als organisatie in </w:t>
      </w:r>
      <w:r w:rsidRPr="0027539E">
        <w:rPr>
          <w:szCs w:val="20"/>
        </w:rPr>
        <w:t>201</w:t>
      </w:r>
      <w:r w:rsidR="00587C04">
        <w:rPr>
          <w:szCs w:val="20"/>
        </w:rPr>
        <w:t>2</w:t>
      </w:r>
      <w:r w:rsidRPr="0027539E">
        <w:rPr>
          <w:szCs w:val="20"/>
        </w:rPr>
        <w:t>.</w:t>
      </w:r>
    </w:p>
    <w:p w:rsidR="00A30C5E" w:rsidRDefault="00A30C5E" w:rsidP="00A30C5E">
      <w:pPr>
        <w:jc w:val="both"/>
      </w:pPr>
      <w:bookmarkStart w:id="3" w:name="_Ref328395070"/>
    </w:p>
    <w:p w:rsidR="00693CCB" w:rsidRDefault="00693CCB" w:rsidP="00A30C5E">
      <w:pPr>
        <w:jc w:val="both"/>
      </w:pPr>
      <w:bookmarkStart w:id="4" w:name="_Toc345940470"/>
      <w:r>
        <w:t xml:space="preserve">Tabel </w:t>
      </w:r>
      <w:r>
        <w:fldChar w:fldCharType="begin"/>
      </w:r>
      <w:r>
        <w:instrText xml:space="preserve"> SEQ Tabel \* ARABIC </w:instrText>
      </w:r>
      <w:r>
        <w:fldChar w:fldCharType="separate"/>
      </w:r>
      <w:r w:rsidR="001223B1">
        <w:rPr>
          <w:noProof/>
        </w:rPr>
        <w:t>1</w:t>
      </w:r>
      <w:r>
        <w:fldChar w:fldCharType="end"/>
      </w:r>
      <w:bookmarkEnd w:id="3"/>
      <w:r>
        <w:t>: U</w:t>
      </w:r>
      <w:r w:rsidRPr="00622E5E">
        <w:t>itstoot in CO</w:t>
      </w:r>
      <w:r w:rsidRPr="00D30962">
        <w:rPr>
          <w:vertAlign w:val="subscript"/>
        </w:rPr>
        <w:t>2</w:t>
      </w:r>
      <w:r>
        <w:t>-equivalenten</w:t>
      </w:r>
      <w:r w:rsidRPr="00622E5E">
        <w:t xml:space="preserve"> van 20</w:t>
      </w:r>
      <w:r w:rsidR="001F2B0F">
        <w:t>1</w:t>
      </w:r>
      <w:bookmarkEnd w:id="4"/>
      <w:r w:rsidR="00587C04">
        <w:t>2</w:t>
      </w:r>
    </w:p>
    <w:p w:rsidR="000D062F" w:rsidRPr="00622E5E" w:rsidRDefault="000D062F" w:rsidP="00A30C5E">
      <w:pPr>
        <w:jc w:val="both"/>
      </w:pPr>
    </w:p>
    <w:tbl>
      <w:tblPr>
        <w:tblW w:w="0" w:type="auto"/>
        <w:jc w:val="center"/>
        <w:tblInd w:w="762" w:type="dxa"/>
        <w:tblBorders>
          <w:top w:val="single" w:sz="12" w:space="0" w:color="008000"/>
          <w:bottom w:val="single" w:sz="12" w:space="0" w:color="008000"/>
        </w:tblBorders>
        <w:tblLook w:val="04A0" w:firstRow="1" w:lastRow="0" w:firstColumn="1" w:lastColumn="0" w:noHBand="0" w:noVBand="1"/>
      </w:tblPr>
      <w:tblGrid>
        <w:gridCol w:w="5770"/>
        <w:gridCol w:w="1869"/>
      </w:tblGrid>
      <w:tr w:rsidR="008F4E87" w:rsidRPr="00C6213C" w:rsidTr="009706D6">
        <w:trPr>
          <w:trHeight w:val="690"/>
          <w:jc w:val="center"/>
        </w:trPr>
        <w:tc>
          <w:tcPr>
            <w:tcW w:w="0" w:type="auto"/>
            <w:tcBorders>
              <w:bottom w:val="single" w:sz="6" w:space="0" w:color="008000"/>
            </w:tcBorders>
            <w:shd w:val="clear" w:color="auto" w:fill="auto"/>
            <w:hideMark/>
          </w:tcPr>
          <w:p w:rsidR="008F4E87" w:rsidRPr="00C6213C" w:rsidRDefault="008F4E87" w:rsidP="00274AED">
            <w:pPr>
              <w:rPr>
                <w:rFonts w:cs="Arial"/>
                <w:b/>
                <w:bCs/>
                <w:sz w:val="16"/>
                <w:szCs w:val="16"/>
              </w:rPr>
            </w:pPr>
            <w:r>
              <w:rPr>
                <w:szCs w:val="20"/>
              </w:rPr>
              <w:br w:type="page"/>
            </w:r>
            <w:bookmarkStart w:id="5" w:name="_Ref284320006"/>
            <w:bookmarkStart w:id="6" w:name="_Ref284320002"/>
            <w:r w:rsidRPr="00C6213C">
              <w:rPr>
                <w:rFonts w:cs="Arial"/>
                <w:b/>
                <w:bCs/>
                <w:sz w:val="16"/>
                <w:szCs w:val="16"/>
              </w:rPr>
              <w:t>Overzicht CO</w:t>
            </w:r>
            <w:r w:rsidRPr="00C6213C">
              <w:rPr>
                <w:rFonts w:cs="Arial"/>
                <w:b/>
                <w:bCs/>
                <w:sz w:val="16"/>
                <w:szCs w:val="16"/>
                <w:vertAlign w:val="subscript"/>
              </w:rPr>
              <w:t>2</w:t>
            </w:r>
            <w:r w:rsidRPr="00C6213C">
              <w:rPr>
                <w:rFonts w:cs="Arial"/>
                <w:b/>
                <w:bCs/>
                <w:sz w:val="16"/>
                <w:szCs w:val="16"/>
              </w:rPr>
              <w:t>-equivalenten</w:t>
            </w:r>
          </w:p>
        </w:tc>
        <w:tc>
          <w:tcPr>
            <w:tcW w:w="0" w:type="auto"/>
            <w:tcBorders>
              <w:bottom w:val="single" w:sz="6" w:space="0" w:color="008000"/>
            </w:tcBorders>
            <w:shd w:val="clear" w:color="auto" w:fill="auto"/>
            <w:hideMark/>
          </w:tcPr>
          <w:p w:rsidR="008F4E87" w:rsidRPr="00C6213C" w:rsidRDefault="008F4E87" w:rsidP="008F4E87">
            <w:pPr>
              <w:jc w:val="center"/>
              <w:rPr>
                <w:rFonts w:cs="Arial"/>
                <w:b/>
                <w:bCs/>
                <w:sz w:val="16"/>
                <w:szCs w:val="16"/>
              </w:rPr>
            </w:pPr>
            <w:r w:rsidRPr="00C6213C">
              <w:rPr>
                <w:rFonts w:cs="Arial"/>
                <w:b/>
                <w:bCs/>
                <w:sz w:val="16"/>
                <w:szCs w:val="16"/>
              </w:rPr>
              <w:t>201</w:t>
            </w:r>
            <w:r w:rsidR="009B5420">
              <w:rPr>
                <w:rFonts w:cs="Arial"/>
                <w:b/>
                <w:bCs/>
                <w:sz w:val="16"/>
                <w:szCs w:val="16"/>
              </w:rPr>
              <w:t>2</w:t>
            </w:r>
            <w:r w:rsidRPr="00C6213C">
              <w:rPr>
                <w:rFonts w:cs="Arial"/>
                <w:b/>
                <w:bCs/>
                <w:sz w:val="16"/>
                <w:szCs w:val="16"/>
              </w:rPr>
              <w:t xml:space="preserve"> CO</w:t>
            </w:r>
            <w:r w:rsidRPr="00C6213C">
              <w:rPr>
                <w:rFonts w:cs="Arial"/>
                <w:b/>
                <w:bCs/>
                <w:sz w:val="16"/>
                <w:szCs w:val="16"/>
                <w:vertAlign w:val="subscript"/>
              </w:rPr>
              <w:t>2</w:t>
            </w:r>
            <w:r w:rsidRPr="00C6213C">
              <w:rPr>
                <w:rFonts w:cs="Arial"/>
                <w:b/>
                <w:bCs/>
                <w:sz w:val="16"/>
                <w:szCs w:val="16"/>
              </w:rPr>
              <w:t>-eq (ton)</w:t>
            </w:r>
          </w:p>
        </w:tc>
      </w:tr>
      <w:tr w:rsidR="008F4E87" w:rsidRPr="00C6213C" w:rsidTr="00671FA0">
        <w:trPr>
          <w:trHeight w:val="255"/>
          <w:jc w:val="center"/>
        </w:trPr>
        <w:tc>
          <w:tcPr>
            <w:tcW w:w="0" w:type="auto"/>
            <w:tcBorders>
              <w:top w:val="single" w:sz="6" w:space="0" w:color="008000"/>
              <w:bottom w:val="dotted" w:sz="4" w:space="0" w:color="008000"/>
            </w:tcBorders>
            <w:shd w:val="clear" w:color="auto" w:fill="auto"/>
            <w:noWrap/>
            <w:vAlign w:val="center"/>
            <w:hideMark/>
          </w:tcPr>
          <w:p w:rsidR="008F4E87" w:rsidRPr="00C6213C" w:rsidRDefault="008F4E87" w:rsidP="00AA243C">
            <w:pPr>
              <w:rPr>
                <w:rFonts w:cs="Arial"/>
                <w:b/>
                <w:bCs/>
                <w:sz w:val="16"/>
                <w:szCs w:val="16"/>
              </w:rPr>
            </w:pPr>
            <w:r w:rsidRPr="00C6213C">
              <w:rPr>
                <w:rFonts w:cs="Arial"/>
                <w:b/>
                <w:bCs/>
                <w:sz w:val="16"/>
                <w:szCs w:val="16"/>
              </w:rPr>
              <w:t>Stookinstallatie</w:t>
            </w:r>
          </w:p>
        </w:tc>
        <w:tc>
          <w:tcPr>
            <w:tcW w:w="0" w:type="auto"/>
            <w:tcBorders>
              <w:top w:val="single" w:sz="6" w:space="0" w:color="008000"/>
              <w:bottom w:val="dotted" w:sz="4" w:space="0" w:color="008000"/>
            </w:tcBorders>
            <w:shd w:val="clear" w:color="auto" w:fill="auto"/>
            <w:noWrap/>
            <w:vAlign w:val="center"/>
          </w:tcPr>
          <w:p w:rsidR="008F4E87" w:rsidRPr="00C6213C" w:rsidRDefault="008F4E87" w:rsidP="00AA243C">
            <w:pPr>
              <w:jc w:val="center"/>
              <w:rPr>
                <w:rFonts w:cs="Arial"/>
                <w:b/>
                <w:bCs/>
                <w:sz w:val="16"/>
                <w:szCs w:val="16"/>
              </w:rPr>
            </w:pPr>
          </w:p>
        </w:tc>
      </w:tr>
      <w:tr w:rsidR="008F4E87"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8F4E87" w:rsidRPr="00C6213C" w:rsidRDefault="008F4E87" w:rsidP="00AA243C">
            <w:pPr>
              <w:rPr>
                <w:rFonts w:cs="Arial"/>
                <w:b/>
                <w:bCs/>
                <w:sz w:val="16"/>
                <w:szCs w:val="16"/>
              </w:rPr>
            </w:pPr>
            <w:r w:rsidRPr="00C6213C">
              <w:rPr>
                <w:rFonts w:cs="Arial"/>
                <w:b/>
                <w:bCs/>
                <w:sz w:val="16"/>
                <w:szCs w:val="16"/>
              </w:rPr>
              <w:t>Elektriciteit</w:t>
            </w:r>
          </w:p>
        </w:tc>
        <w:tc>
          <w:tcPr>
            <w:tcW w:w="0" w:type="auto"/>
            <w:tcBorders>
              <w:top w:val="dotted" w:sz="4" w:space="0" w:color="008000"/>
              <w:bottom w:val="dotted" w:sz="4" w:space="0" w:color="008000"/>
            </w:tcBorders>
            <w:shd w:val="clear" w:color="auto" w:fill="auto"/>
            <w:noWrap/>
            <w:vAlign w:val="center"/>
          </w:tcPr>
          <w:p w:rsidR="008F4E87" w:rsidRPr="00C6213C" w:rsidRDefault="008F4E87" w:rsidP="00AA243C">
            <w:pPr>
              <w:jc w:val="center"/>
              <w:rPr>
                <w:rFonts w:cs="Arial"/>
                <w:b/>
                <w:bCs/>
                <w:sz w:val="16"/>
                <w:szCs w:val="16"/>
              </w:rPr>
            </w:pPr>
          </w:p>
        </w:tc>
      </w:tr>
      <w:tr w:rsidR="009706D6" w:rsidRPr="00C6213C" w:rsidTr="009706D6">
        <w:trPr>
          <w:trHeight w:val="255"/>
          <w:jc w:val="center"/>
        </w:trPr>
        <w:tc>
          <w:tcPr>
            <w:tcW w:w="0" w:type="auto"/>
            <w:tcBorders>
              <w:top w:val="dotted" w:sz="4" w:space="0" w:color="008000"/>
              <w:bottom w:val="dotted" w:sz="4" w:space="0" w:color="008000"/>
            </w:tcBorders>
            <w:shd w:val="clear" w:color="auto" w:fill="auto"/>
            <w:noWrap/>
            <w:vAlign w:val="center"/>
          </w:tcPr>
          <w:p w:rsidR="009706D6" w:rsidRPr="00C6213C" w:rsidRDefault="009706D6" w:rsidP="009706D6">
            <w:pPr>
              <w:rPr>
                <w:rFonts w:cs="Arial"/>
                <w:b/>
                <w:bCs/>
                <w:sz w:val="16"/>
                <w:szCs w:val="16"/>
              </w:rPr>
            </w:pPr>
            <w:r w:rsidRPr="00C6213C">
              <w:rPr>
                <w:rFonts w:cs="Arial"/>
                <w:sz w:val="16"/>
                <w:szCs w:val="16"/>
              </w:rPr>
              <w:t>-</w:t>
            </w:r>
            <w:r>
              <w:rPr>
                <w:rFonts w:cs="Arial"/>
                <w:sz w:val="16"/>
                <w:szCs w:val="16"/>
              </w:rPr>
              <w:t>Elektriciteitsverbruik van gebouwen</w:t>
            </w:r>
          </w:p>
        </w:tc>
        <w:tc>
          <w:tcPr>
            <w:tcW w:w="0" w:type="auto"/>
            <w:tcBorders>
              <w:top w:val="dotted" w:sz="4" w:space="0" w:color="008000"/>
              <w:bottom w:val="dotted" w:sz="4" w:space="0" w:color="008000"/>
            </w:tcBorders>
            <w:shd w:val="clear" w:color="auto" w:fill="auto"/>
            <w:noWrap/>
            <w:vAlign w:val="center"/>
          </w:tcPr>
          <w:p w:rsidR="009706D6" w:rsidRPr="009706D6" w:rsidRDefault="009706D6" w:rsidP="00AA243C">
            <w:pPr>
              <w:jc w:val="center"/>
              <w:rPr>
                <w:rFonts w:cs="Arial"/>
                <w:bCs/>
                <w:sz w:val="16"/>
                <w:szCs w:val="16"/>
              </w:rPr>
            </w:pPr>
          </w:p>
        </w:tc>
      </w:tr>
      <w:tr w:rsidR="009706D6" w:rsidRPr="00C6213C" w:rsidTr="009706D6">
        <w:trPr>
          <w:trHeight w:val="255"/>
          <w:jc w:val="center"/>
        </w:trPr>
        <w:tc>
          <w:tcPr>
            <w:tcW w:w="0" w:type="auto"/>
            <w:tcBorders>
              <w:top w:val="dotted" w:sz="4" w:space="0" w:color="008000"/>
              <w:bottom w:val="dotted" w:sz="4" w:space="0" w:color="008000"/>
            </w:tcBorders>
            <w:shd w:val="clear" w:color="auto" w:fill="auto"/>
            <w:noWrap/>
            <w:vAlign w:val="center"/>
          </w:tcPr>
          <w:p w:rsidR="009706D6" w:rsidRPr="00C6213C" w:rsidRDefault="009706D6" w:rsidP="009706D6">
            <w:pPr>
              <w:rPr>
                <w:rFonts w:cs="Arial"/>
                <w:b/>
                <w:bCs/>
                <w:sz w:val="16"/>
                <w:szCs w:val="16"/>
              </w:rPr>
            </w:pPr>
            <w:r w:rsidRPr="00C6213C">
              <w:rPr>
                <w:rFonts w:cs="Arial"/>
                <w:sz w:val="16"/>
                <w:szCs w:val="16"/>
              </w:rPr>
              <w:t>-</w:t>
            </w:r>
            <w:r>
              <w:rPr>
                <w:rFonts w:cs="Arial"/>
                <w:sz w:val="16"/>
                <w:szCs w:val="16"/>
              </w:rPr>
              <w:t xml:space="preserve"> Elektriciteitsverbruik van openbare verlichting</w:t>
            </w:r>
          </w:p>
        </w:tc>
        <w:tc>
          <w:tcPr>
            <w:tcW w:w="0" w:type="auto"/>
            <w:tcBorders>
              <w:top w:val="dotted" w:sz="4" w:space="0" w:color="008000"/>
              <w:bottom w:val="dotted" w:sz="4" w:space="0" w:color="008000"/>
            </w:tcBorders>
            <w:shd w:val="clear" w:color="auto" w:fill="auto"/>
            <w:noWrap/>
            <w:vAlign w:val="center"/>
          </w:tcPr>
          <w:p w:rsidR="009706D6" w:rsidRPr="009706D6" w:rsidRDefault="009706D6" w:rsidP="009706D6">
            <w:pPr>
              <w:jc w:val="center"/>
              <w:rPr>
                <w:rFonts w:cs="Arial"/>
                <w:bCs/>
                <w:sz w:val="16"/>
                <w:szCs w:val="16"/>
              </w:rPr>
            </w:pPr>
          </w:p>
        </w:tc>
      </w:tr>
      <w:tr w:rsidR="008F4E87"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8F4E87" w:rsidRPr="00C6213C" w:rsidRDefault="008F4E87" w:rsidP="00AA243C">
            <w:pPr>
              <w:rPr>
                <w:rFonts w:cs="Arial"/>
                <w:b/>
                <w:bCs/>
                <w:sz w:val="16"/>
                <w:szCs w:val="16"/>
              </w:rPr>
            </w:pPr>
            <w:r w:rsidRPr="00C6213C">
              <w:rPr>
                <w:rFonts w:cs="Arial"/>
                <w:b/>
                <w:bCs/>
                <w:sz w:val="16"/>
                <w:szCs w:val="16"/>
              </w:rPr>
              <w:t>Dienstverplaatsingen</w:t>
            </w:r>
          </w:p>
        </w:tc>
        <w:tc>
          <w:tcPr>
            <w:tcW w:w="0" w:type="auto"/>
            <w:tcBorders>
              <w:top w:val="dotted" w:sz="4" w:space="0" w:color="008000"/>
              <w:bottom w:val="dotted" w:sz="4" w:space="0" w:color="008000"/>
            </w:tcBorders>
            <w:shd w:val="clear" w:color="auto" w:fill="auto"/>
            <w:noWrap/>
            <w:vAlign w:val="center"/>
          </w:tcPr>
          <w:p w:rsidR="008F4E87" w:rsidRPr="00C6213C" w:rsidRDefault="008F4E87" w:rsidP="00AA243C">
            <w:pPr>
              <w:jc w:val="center"/>
              <w:rPr>
                <w:rFonts w:cs="Arial"/>
                <w:b/>
                <w:bCs/>
                <w:sz w:val="16"/>
                <w:szCs w:val="16"/>
              </w:rPr>
            </w:pPr>
          </w:p>
        </w:tc>
      </w:tr>
      <w:tr w:rsidR="008F4E87"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8F4E87" w:rsidRPr="00C6213C" w:rsidRDefault="008F4E87" w:rsidP="00AA243C">
            <w:pPr>
              <w:rPr>
                <w:rFonts w:cs="Arial"/>
                <w:sz w:val="16"/>
                <w:szCs w:val="16"/>
              </w:rPr>
            </w:pPr>
            <w:r w:rsidRPr="00C6213C">
              <w:rPr>
                <w:rFonts w:cs="Arial"/>
                <w:sz w:val="16"/>
                <w:szCs w:val="16"/>
              </w:rPr>
              <w:t xml:space="preserve">-Dienstverplaatsingen met voertuigen in eigendom van de </w:t>
            </w:r>
            <w:r>
              <w:rPr>
                <w:rFonts w:cs="Arial"/>
                <w:sz w:val="16"/>
                <w:szCs w:val="16"/>
              </w:rPr>
              <w:t>gemeente</w:t>
            </w:r>
          </w:p>
        </w:tc>
        <w:tc>
          <w:tcPr>
            <w:tcW w:w="0" w:type="auto"/>
            <w:tcBorders>
              <w:top w:val="dotted" w:sz="4" w:space="0" w:color="008000"/>
              <w:bottom w:val="dotted" w:sz="4" w:space="0" w:color="008000"/>
            </w:tcBorders>
            <w:shd w:val="clear" w:color="auto" w:fill="auto"/>
            <w:noWrap/>
            <w:vAlign w:val="center"/>
          </w:tcPr>
          <w:p w:rsidR="008F4E87" w:rsidRPr="00826BEE" w:rsidRDefault="008F4E87" w:rsidP="008F4E87">
            <w:pPr>
              <w:jc w:val="center"/>
              <w:rPr>
                <w:rFonts w:cs="Arial"/>
                <w:bCs/>
                <w:sz w:val="16"/>
                <w:szCs w:val="16"/>
              </w:rPr>
            </w:pPr>
          </w:p>
        </w:tc>
      </w:tr>
      <w:tr w:rsidR="008F4E87"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8F4E87" w:rsidRPr="00C6213C" w:rsidRDefault="008F4E87" w:rsidP="00AA243C">
            <w:pPr>
              <w:rPr>
                <w:rFonts w:cs="Arial"/>
                <w:sz w:val="16"/>
                <w:szCs w:val="16"/>
              </w:rPr>
            </w:pPr>
            <w:r w:rsidRPr="00C6213C">
              <w:rPr>
                <w:rFonts w:cs="Arial"/>
                <w:sz w:val="16"/>
                <w:szCs w:val="16"/>
              </w:rPr>
              <w:t>-Dienstverplaatsingen eigen wagen</w:t>
            </w:r>
          </w:p>
        </w:tc>
        <w:tc>
          <w:tcPr>
            <w:tcW w:w="0" w:type="auto"/>
            <w:tcBorders>
              <w:top w:val="dotted" w:sz="4" w:space="0" w:color="008000"/>
              <w:bottom w:val="dotted" w:sz="4" w:space="0" w:color="008000"/>
            </w:tcBorders>
            <w:shd w:val="clear" w:color="auto" w:fill="auto"/>
            <w:noWrap/>
            <w:vAlign w:val="center"/>
          </w:tcPr>
          <w:p w:rsidR="008F4E87" w:rsidRPr="00C6213C" w:rsidRDefault="008F4E87" w:rsidP="00AA243C">
            <w:pPr>
              <w:jc w:val="center"/>
              <w:rPr>
                <w:rFonts w:cs="Arial"/>
                <w:sz w:val="16"/>
                <w:szCs w:val="16"/>
              </w:rPr>
            </w:pPr>
          </w:p>
        </w:tc>
      </w:tr>
      <w:tr w:rsidR="008F4E87"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8F4E87" w:rsidRPr="00C6213C" w:rsidRDefault="008F4E87" w:rsidP="00AA243C">
            <w:pPr>
              <w:rPr>
                <w:rFonts w:cs="Arial"/>
                <w:sz w:val="16"/>
                <w:szCs w:val="16"/>
              </w:rPr>
            </w:pPr>
            <w:r w:rsidRPr="00C6213C">
              <w:rPr>
                <w:rFonts w:cs="Arial"/>
                <w:sz w:val="16"/>
                <w:szCs w:val="16"/>
              </w:rPr>
              <w:t>-Dienstverplaatsingen trein (buitenland en buitenland)</w:t>
            </w:r>
          </w:p>
        </w:tc>
        <w:tc>
          <w:tcPr>
            <w:tcW w:w="0" w:type="auto"/>
            <w:tcBorders>
              <w:top w:val="dotted" w:sz="4" w:space="0" w:color="008000"/>
              <w:bottom w:val="dotted" w:sz="4" w:space="0" w:color="008000"/>
            </w:tcBorders>
            <w:shd w:val="clear" w:color="auto" w:fill="auto"/>
            <w:noWrap/>
            <w:vAlign w:val="center"/>
          </w:tcPr>
          <w:p w:rsidR="008F4E87" w:rsidRPr="00C6213C" w:rsidRDefault="008F4E87" w:rsidP="00AA243C">
            <w:pPr>
              <w:jc w:val="center"/>
              <w:rPr>
                <w:rFonts w:cs="Arial"/>
                <w:sz w:val="16"/>
                <w:szCs w:val="16"/>
              </w:rPr>
            </w:pPr>
          </w:p>
        </w:tc>
      </w:tr>
      <w:tr w:rsidR="002165E1" w:rsidRPr="00C6213C" w:rsidTr="009706D6">
        <w:trPr>
          <w:trHeight w:val="255"/>
          <w:jc w:val="center"/>
        </w:trPr>
        <w:tc>
          <w:tcPr>
            <w:tcW w:w="0" w:type="auto"/>
            <w:tcBorders>
              <w:top w:val="dotted" w:sz="4" w:space="0" w:color="008000"/>
              <w:bottom w:val="dotted" w:sz="4" w:space="0" w:color="008000"/>
            </w:tcBorders>
            <w:shd w:val="clear" w:color="auto" w:fill="auto"/>
            <w:noWrap/>
            <w:vAlign w:val="center"/>
          </w:tcPr>
          <w:p w:rsidR="002165E1" w:rsidRPr="0007251F" w:rsidRDefault="002165E1" w:rsidP="009E7515">
            <w:pPr>
              <w:spacing w:before="100" w:beforeAutospacing="1" w:after="100" w:afterAutospacing="1"/>
              <w:rPr>
                <w:rFonts w:cs="Arial"/>
                <w:b/>
                <w:sz w:val="16"/>
                <w:szCs w:val="16"/>
              </w:rPr>
            </w:pPr>
            <w:r>
              <w:rPr>
                <w:rFonts w:cs="Arial"/>
                <w:b/>
                <w:sz w:val="16"/>
                <w:szCs w:val="16"/>
              </w:rPr>
              <w:t>Woon-, werkverkeer met wagen</w:t>
            </w:r>
          </w:p>
        </w:tc>
        <w:tc>
          <w:tcPr>
            <w:tcW w:w="0" w:type="auto"/>
            <w:tcBorders>
              <w:top w:val="dotted" w:sz="4" w:space="0" w:color="008000"/>
              <w:bottom w:val="dotted" w:sz="4" w:space="0" w:color="008000"/>
            </w:tcBorders>
            <w:shd w:val="clear" w:color="auto" w:fill="auto"/>
            <w:noWrap/>
            <w:vAlign w:val="center"/>
          </w:tcPr>
          <w:p w:rsidR="002165E1" w:rsidRPr="0007251F" w:rsidRDefault="002165E1" w:rsidP="00AA243C">
            <w:pPr>
              <w:jc w:val="center"/>
              <w:rPr>
                <w:rFonts w:cs="Arial"/>
                <w:b/>
                <w:sz w:val="16"/>
                <w:szCs w:val="16"/>
              </w:rPr>
            </w:pPr>
          </w:p>
        </w:tc>
      </w:tr>
      <w:tr w:rsidR="008F4E87"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8F4E87" w:rsidRPr="00C6213C" w:rsidRDefault="008F4E87" w:rsidP="00AA243C">
            <w:pPr>
              <w:rPr>
                <w:rFonts w:cs="Arial"/>
                <w:b/>
                <w:bCs/>
                <w:sz w:val="16"/>
                <w:szCs w:val="16"/>
              </w:rPr>
            </w:pPr>
            <w:r w:rsidRPr="00C6213C">
              <w:rPr>
                <w:rFonts w:cs="Arial"/>
                <w:b/>
                <w:bCs/>
                <w:sz w:val="16"/>
                <w:szCs w:val="16"/>
              </w:rPr>
              <w:t>Machines en toestellen (inclusief generator, tractor, boot, ...)</w:t>
            </w:r>
          </w:p>
        </w:tc>
        <w:tc>
          <w:tcPr>
            <w:tcW w:w="0" w:type="auto"/>
            <w:tcBorders>
              <w:top w:val="dotted" w:sz="4" w:space="0" w:color="008000"/>
              <w:bottom w:val="dotted" w:sz="4" w:space="0" w:color="008000"/>
            </w:tcBorders>
            <w:shd w:val="clear" w:color="auto" w:fill="auto"/>
            <w:noWrap/>
            <w:vAlign w:val="center"/>
          </w:tcPr>
          <w:p w:rsidR="008F4E87" w:rsidRPr="00C6213C" w:rsidRDefault="008F4E87" w:rsidP="00AA243C">
            <w:pPr>
              <w:jc w:val="center"/>
              <w:rPr>
                <w:rFonts w:cs="Arial"/>
                <w:b/>
                <w:bCs/>
                <w:sz w:val="16"/>
                <w:szCs w:val="16"/>
              </w:rPr>
            </w:pPr>
          </w:p>
        </w:tc>
      </w:tr>
      <w:tr w:rsidR="008F4E87"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8F4E87" w:rsidRPr="00C6213C" w:rsidRDefault="008F4E87" w:rsidP="00AA243C">
            <w:pPr>
              <w:rPr>
                <w:rFonts w:cs="Arial"/>
                <w:b/>
                <w:bCs/>
                <w:sz w:val="16"/>
                <w:szCs w:val="16"/>
              </w:rPr>
            </w:pPr>
            <w:r w:rsidRPr="00C6213C">
              <w:rPr>
                <w:rFonts w:cs="Arial"/>
                <w:b/>
                <w:bCs/>
                <w:sz w:val="16"/>
                <w:szCs w:val="16"/>
              </w:rPr>
              <w:t>TOTAAL uitstoot</w:t>
            </w:r>
          </w:p>
        </w:tc>
        <w:tc>
          <w:tcPr>
            <w:tcW w:w="0" w:type="auto"/>
            <w:tcBorders>
              <w:top w:val="dotted" w:sz="4" w:space="0" w:color="008000"/>
              <w:bottom w:val="dotted" w:sz="4" w:space="0" w:color="008000"/>
            </w:tcBorders>
            <w:shd w:val="clear" w:color="auto" w:fill="auto"/>
            <w:noWrap/>
            <w:vAlign w:val="center"/>
          </w:tcPr>
          <w:p w:rsidR="008F4E87" w:rsidRPr="00C6213C" w:rsidRDefault="008F4E87" w:rsidP="00AA243C">
            <w:pPr>
              <w:jc w:val="center"/>
              <w:rPr>
                <w:rFonts w:cs="Arial"/>
                <w:b/>
                <w:bCs/>
                <w:sz w:val="16"/>
                <w:szCs w:val="16"/>
              </w:rPr>
            </w:pPr>
          </w:p>
        </w:tc>
      </w:tr>
      <w:tr w:rsidR="008F4E87"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8F4E87" w:rsidRPr="00C6213C" w:rsidRDefault="00A10B00" w:rsidP="00A10B00">
            <w:pPr>
              <w:rPr>
                <w:rFonts w:cs="Arial"/>
                <w:b/>
                <w:bCs/>
                <w:sz w:val="16"/>
                <w:szCs w:val="16"/>
              </w:rPr>
            </w:pPr>
            <w:r>
              <w:rPr>
                <w:rFonts w:cs="Arial"/>
                <w:b/>
                <w:bCs/>
                <w:sz w:val="16"/>
                <w:szCs w:val="16"/>
              </w:rPr>
              <w:t xml:space="preserve">TOTAAL </w:t>
            </w:r>
            <w:r w:rsidR="008F4E87" w:rsidRPr="00C6213C">
              <w:rPr>
                <w:rFonts w:cs="Arial"/>
                <w:b/>
                <w:bCs/>
                <w:sz w:val="16"/>
                <w:szCs w:val="16"/>
              </w:rPr>
              <w:t>opname</w:t>
            </w:r>
            <w:r>
              <w:rPr>
                <w:rFonts w:cs="Arial"/>
                <w:b/>
                <w:bCs/>
                <w:sz w:val="16"/>
                <w:szCs w:val="16"/>
              </w:rPr>
              <w:t xml:space="preserve"> (biomassa)</w:t>
            </w:r>
          </w:p>
        </w:tc>
        <w:tc>
          <w:tcPr>
            <w:tcW w:w="0" w:type="auto"/>
            <w:tcBorders>
              <w:top w:val="dotted" w:sz="4" w:space="0" w:color="008000"/>
              <w:bottom w:val="dotted" w:sz="4" w:space="0" w:color="008000"/>
            </w:tcBorders>
            <w:shd w:val="clear" w:color="auto" w:fill="auto"/>
            <w:noWrap/>
            <w:vAlign w:val="center"/>
          </w:tcPr>
          <w:p w:rsidR="008F4E87" w:rsidRPr="00C6213C" w:rsidRDefault="008F4E87" w:rsidP="009706D6">
            <w:pPr>
              <w:jc w:val="center"/>
              <w:rPr>
                <w:rFonts w:cs="Arial"/>
                <w:b/>
                <w:bCs/>
                <w:sz w:val="16"/>
                <w:szCs w:val="16"/>
              </w:rPr>
            </w:pPr>
          </w:p>
        </w:tc>
      </w:tr>
      <w:tr w:rsidR="008F4E87"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8F4E87" w:rsidRPr="00C6213C" w:rsidRDefault="008F4E87" w:rsidP="00AA243C">
            <w:pPr>
              <w:rPr>
                <w:rFonts w:cs="Arial"/>
                <w:b/>
                <w:bCs/>
                <w:sz w:val="16"/>
                <w:szCs w:val="16"/>
              </w:rPr>
            </w:pPr>
            <w:r w:rsidRPr="00C6213C">
              <w:rPr>
                <w:rFonts w:cs="Arial"/>
                <w:b/>
                <w:bCs/>
                <w:sz w:val="16"/>
                <w:szCs w:val="16"/>
              </w:rPr>
              <w:t>TOTAAL geproduceerde energie</w:t>
            </w:r>
          </w:p>
        </w:tc>
        <w:tc>
          <w:tcPr>
            <w:tcW w:w="0" w:type="auto"/>
            <w:tcBorders>
              <w:top w:val="dotted" w:sz="4" w:space="0" w:color="008000"/>
              <w:bottom w:val="dotted" w:sz="4" w:space="0" w:color="008000"/>
            </w:tcBorders>
            <w:shd w:val="clear" w:color="auto" w:fill="auto"/>
            <w:noWrap/>
            <w:vAlign w:val="center"/>
          </w:tcPr>
          <w:p w:rsidR="008F4E87" w:rsidRPr="00C6213C" w:rsidRDefault="008F4E87" w:rsidP="00AA243C">
            <w:pPr>
              <w:jc w:val="center"/>
              <w:rPr>
                <w:rFonts w:cs="Arial"/>
                <w:b/>
                <w:bCs/>
                <w:sz w:val="16"/>
                <w:szCs w:val="16"/>
              </w:rPr>
            </w:pPr>
          </w:p>
        </w:tc>
      </w:tr>
      <w:tr w:rsidR="008F4E87" w:rsidRPr="00C6213C" w:rsidTr="00671FA0">
        <w:trPr>
          <w:trHeight w:val="270"/>
          <w:jc w:val="center"/>
        </w:trPr>
        <w:tc>
          <w:tcPr>
            <w:tcW w:w="0" w:type="auto"/>
            <w:tcBorders>
              <w:top w:val="dotted" w:sz="4" w:space="0" w:color="008000"/>
              <w:bottom w:val="single" w:sz="12" w:space="0" w:color="008000"/>
            </w:tcBorders>
            <w:shd w:val="clear" w:color="auto" w:fill="auto"/>
            <w:noWrap/>
            <w:vAlign w:val="center"/>
            <w:hideMark/>
          </w:tcPr>
          <w:p w:rsidR="008F4E87" w:rsidRPr="00C6213C" w:rsidRDefault="008F4E87" w:rsidP="00AA243C">
            <w:pPr>
              <w:rPr>
                <w:rFonts w:cs="Arial"/>
                <w:b/>
                <w:bCs/>
                <w:sz w:val="16"/>
                <w:szCs w:val="16"/>
              </w:rPr>
            </w:pPr>
            <w:r w:rsidRPr="00C6213C">
              <w:rPr>
                <w:rFonts w:cs="Arial"/>
                <w:b/>
                <w:bCs/>
                <w:sz w:val="16"/>
                <w:szCs w:val="16"/>
              </w:rPr>
              <w:t>Netto totaal</w:t>
            </w:r>
          </w:p>
        </w:tc>
        <w:tc>
          <w:tcPr>
            <w:tcW w:w="0" w:type="auto"/>
            <w:tcBorders>
              <w:top w:val="dotted" w:sz="4" w:space="0" w:color="008000"/>
              <w:bottom w:val="single" w:sz="12" w:space="0" w:color="008000"/>
            </w:tcBorders>
            <w:shd w:val="clear" w:color="auto" w:fill="auto"/>
            <w:noWrap/>
            <w:vAlign w:val="center"/>
          </w:tcPr>
          <w:p w:rsidR="008F4E87" w:rsidRPr="00C6213C" w:rsidRDefault="008F4E87" w:rsidP="00AA243C">
            <w:pPr>
              <w:jc w:val="center"/>
              <w:rPr>
                <w:rFonts w:cs="Arial"/>
                <w:b/>
                <w:bCs/>
                <w:sz w:val="16"/>
                <w:szCs w:val="16"/>
              </w:rPr>
            </w:pPr>
          </w:p>
        </w:tc>
      </w:tr>
      <w:bookmarkEnd w:id="5"/>
      <w:bookmarkEnd w:id="6"/>
    </w:tbl>
    <w:p w:rsidR="00913A0C" w:rsidRDefault="00913A0C" w:rsidP="00106B76">
      <w:pPr>
        <w:jc w:val="both"/>
        <w:rPr>
          <w:szCs w:val="20"/>
        </w:rPr>
      </w:pPr>
    </w:p>
    <w:p w:rsidR="00106B76" w:rsidRPr="008F44B9" w:rsidRDefault="00A30C5E" w:rsidP="00106B76">
      <w:pPr>
        <w:jc w:val="both"/>
        <w:rPr>
          <w:szCs w:val="20"/>
        </w:rPr>
      </w:pPr>
      <w:r w:rsidRPr="00A30C5E">
        <w:rPr>
          <w:szCs w:val="20"/>
        </w:rPr>
        <w:t>D</w:t>
      </w:r>
      <w:r w:rsidR="00106B76" w:rsidRPr="00A30C5E">
        <w:rPr>
          <w:szCs w:val="20"/>
        </w:rPr>
        <w:t xml:space="preserve">e berekende </w:t>
      </w:r>
      <w:r w:rsidR="004174AD">
        <w:rPr>
          <w:szCs w:val="20"/>
        </w:rPr>
        <w:t xml:space="preserve">totale </w:t>
      </w:r>
      <w:r w:rsidR="00106B76" w:rsidRPr="00A30C5E">
        <w:rPr>
          <w:szCs w:val="20"/>
        </w:rPr>
        <w:t xml:space="preserve">uitstoot bedraagt </w:t>
      </w:r>
      <w:r w:rsidR="00671FA0">
        <w:rPr>
          <w:szCs w:val="20"/>
        </w:rPr>
        <w:t>X</w:t>
      </w:r>
      <w:r w:rsidR="00706471" w:rsidRPr="00A30C5E">
        <w:rPr>
          <w:szCs w:val="20"/>
        </w:rPr>
        <w:t xml:space="preserve"> </w:t>
      </w:r>
      <w:r w:rsidR="00106B76" w:rsidRPr="00A30C5E">
        <w:rPr>
          <w:szCs w:val="20"/>
        </w:rPr>
        <w:t>ton CO</w:t>
      </w:r>
      <w:r w:rsidR="00106B76" w:rsidRPr="00A30C5E">
        <w:rPr>
          <w:szCs w:val="20"/>
          <w:vertAlign w:val="subscript"/>
        </w:rPr>
        <w:t>2</w:t>
      </w:r>
      <w:r w:rsidR="00F60E02" w:rsidRPr="00A30C5E">
        <w:rPr>
          <w:szCs w:val="20"/>
        </w:rPr>
        <w:t>-equivalenten</w:t>
      </w:r>
      <w:r w:rsidR="00106B76" w:rsidRPr="00A30C5E">
        <w:rPr>
          <w:szCs w:val="20"/>
        </w:rPr>
        <w:t>.</w:t>
      </w:r>
    </w:p>
    <w:p w:rsidR="00106B76" w:rsidRPr="008F44B9" w:rsidRDefault="00106B76" w:rsidP="00106B76">
      <w:pPr>
        <w:jc w:val="both"/>
        <w:rPr>
          <w:szCs w:val="20"/>
        </w:rPr>
      </w:pPr>
    </w:p>
    <w:p w:rsidR="00106B76" w:rsidRPr="00A30C5E" w:rsidRDefault="00106B76" w:rsidP="00106B76">
      <w:pPr>
        <w:jc w:val="both"/>
        <w:rPr>
          <w:szCs w:val="20"/>
        </w:rPr>
      </w:pPr>
      <w:r w:rsidRPr="008F44B9">
        <w:rPr>
          <w:szCs w:val="20"/>
        </w:rPr>
        <w:t>Door de verschillende grootte en activiteiten van de entiteiten lopen de emissies en opnames die ze veroorzaken sterk uiteen.</w:t>
      </w:r>
      <w:r>
        <w:rPr>
          <w:szCs w:val="20"/>
        </w:rPr>
        <w:t xml:space="preserve"> </w:t>
      </w:r>
      <w:r w:rsidR="0027539E" w:rsidRPr="00A45D11">
        <w:rPr>
          <w:szCs w:val="20"/>
        </w:rPr>
        <w:t>H</w:t>
      </w:r>
      <w:r w:rsidR="006C4022">
        <w:rPr>
          <w:szCs w:val="20"/>
        </w:rPr>
        <w:t>et Departement G</w:t>
      </w:r>
      <w:r w:rsidR="0027539E" w:rsidRPr="00A45D11">
        <w:rPr>
          <w:szCs w:val="20"/>
        </w:rPr>
        <w:t xml:space="preserve"> en het Administratief </w:t>
      </w:r>
      <w:r w:rsidR="00D5329C" w:rsidRPr="00A45D11">
        <w:rPr>
          <w:szCs w:val="20"/>
        </w:rPr>
        <w:t>Centrum</w:t>
      </w:r>
      <w:r w:rsidR="0027539E" w:rsidRPr="00A45D11">
        <w:rPr>
          <w:szCs w:val="20"/>
        </w:rPr>
        <w:t xml:space="preserve"> zijn samen </w:t>
      </w:r>
      <w:r w:rsidRPr="00A45D11">
        <w:rPr>
          <w:szCs w:val="20"/>
        </w:rPr>
        <w:t>v</w:t>
      </w:r>
      <w:r w:rsidRPr="00C45E62">
        <w:rPr>
          <w:szCs w:val="20"/>
        </w:rPr>
        <w:t xml:space="preserve">erantwoordelijk voor meer dan </w:t>
      </w:r>
      <w:r w:rsidRPr="0027539E">
        <w:rPr>
          <w:szCs w:val="20"/>
        </w:rPr>
        <w:t xml:space="preserve">de helft </w:t>
      </w:r>
      <w:r w:rsidRPr="00C45E62">
        <w:rPr>
          <w:szCs w:val="20"/>
        </w:rPr>
        <w:t xml:space="preserve">van de totale </w:t>
      </w:r>
      <w:r w:rsidRPr="00A30C5E">
        <w:rPr>
          <w:szCs w:val="20"/>
        </w:rPr>
        <w:t xml:space="preserve">broeikasgasuitstoot. Dit zijn de prioritaire </w:t>
      </w:r>
      <w:r w:rsidR="00C45E62" w:rsidRPr="00A30C5E">
        <w:rPr>
          <w:szCs w:val="20"/>
        </w:rPr>
        <w:t>entiteiten</w:t>
      </w:r>
      <w:r w:rsidRPr="00A30C5E">
        <w:rPr>
          <w:szCs w:val="20"/>
        </w:rPr>
        <w:t xml:space="preserve"> voor maatregelen waarmee de broeikasgasuitstoot van de </w:t>
      </w:r>
      <w:r w:rsidR="00B31B06" w:rsidRPr="00A30C5E">
        <w:rPr>
          <w:szCs w:val="20"/>
        </w:rPr>
        <w:t>gemeente</w:t>
      </w:r>
      <w:r w:rsidRPr="00A30C5E">
        <w:rPr>
          <w:szCs w:val="20"/>
        </w:rPr>
        <w:t xml:space="preserve"> verminderd kan worden. </w:t>
      </w:r>
    </w:p>
    <w:p w:rsidR="00C45E62" w:rsidRPr="00A30C5E" w:rsidRDefault="00C45E62" w:rsidP="00106B76">
      <w:pPr>
        <w:jc w:val="both"/>
        <w:rPr>
          <w:szCs w:val="20"/>
        </w:rPr>
      </w:pPr>
    </w:p>
    <w:p w:rsidR="00A45D11" w:rsidRDefault="00C45E62" w:rsidP="00A45D11">
      <w:pPr>
        <w:jc w:val="both"/>
        <w:rPr>
          <w:szCs w:val="20"/>
        </w:rPr>
      </w:pPr>
      <w:r>
        <w:rPr>
          <w:szCs w:val="20"/>
        </w:rPr>
        <w:t xml:space="preserve">Per uitstootcategorie werden de prioritaire entiteiten opgesomd </w:t>
      </w:r>
      <w:r w:rsidR="005F4959">
        <w:rPr>
          <w:szCs w:val="20"/>
        </w:rPr>
        <w:t xml:space="preserve">op </w:t>
      </w:r>
      <w:r w:rsidR="005F4959" w:rsidRPr="007C1F9A">
        <w:rPr>
          <w:szCs w:val="20"/>
        </w:rPr>
        <w:t>pagina</w:t>
      </w:r>
      <w:r w:rsidRPr="007C1F9A">
        <w:rPr>
          <w:szCs w:val="20"/>
        </w:rPr>
        <w:t xml:space="preserve"> </w:t>
      </w:r>
      <w:r w:rsidR="005F4959" w:rsidRPr="007C1F9A">
        <w:rPr>
          <w:szCs w:val="20"/>
        </w:rPr>
        <w:fldChar w:fldCharType="begin"/>
      </w:r>
      <w:r w:rsidR="005F4959" w:rsidRPr="007C1F9A">
        <w:rPr>
          <w:szCs w:val="20"/>
        </w:rPr>
        <w:instrText xml:space="preserve"> PAGEREF _Ref195257164 \h </w:instrText>
      </w:r>
      <w:r w:rsidR="005F4959" w:rsidRPr="007C1F9A">
        <w:rPr>
          <w:szCs w:val="20"/>
        </w:rPr>
      </w:r>
      <w:r w:rsidR="005F4959" w:rsidRPr="007C1F9A">
        <w:rPr>
          <w:szCs w:val="20"/>
        </w:rPr>
        <w:fldChar w:fldCharType="separate"/>
      </w:r>
      <w:r w:rsidR="001223B1">
        <w:rPr>
          <w:noProof/>
          <w:szCs w:val="20"/>
        </w:rPr>
        <w:t>21</w:t>
      </w:r>
      <w:r w:rsidR="005F4959" w:rsidRPr="007C1F9A">
        <w:rPr>
          <w:szCs w:val="20"/>
        </w:rPr>
        <w:fldChar w:fldCharType="end"/>
      </w:r>
      <w:r w:rsidR="00983756">
        <w:rPr>
          <w:szCs w:val="20"/>
        </w:rPr>
        <w:t xml:space="preserve"> en verder</w:t>
      </w:r>
      <w:r>
        <w:rPr>
          <w:szCs w:val="20"/>
        </w:rPr>
        <w:t xml:space="preserve">, zodat </w:t>
      </w:r>
      <w:r w:rsidR="00FB0A12">
        <w:rPr>
          <w:szCs w:val="20"/>
        </w:rPr>
        <w:t>per maatregel prioriteiten gesteld kunnen worden.</w:t>
      </w:r>
    </w:p>
    <w:p w:rsidR="00A45D11" w:rsidRDefault="00A45D11" w:rsidP="00A45D11">
      <w:pPr>
        <w:jc w:val="both"/>
        <w:rPr>
          <w:szCs w:val="20"/>
        </w:rPr>
      </w:pPr>
    </w:p>
    <w:p w:rsidR="00CD4C8D" w:rsidRDefault="00CD4C8D">
      <w:pPr>
        <w:rPr>
          <w:b/>
        </w:rPr>
      </w:pPr>
      <w:r>
        <w:rPr>
          <w:b/>
        </w:rPr>
        <w:br w:type="page"/>
      </w:r>
    </w:p>
    <w:p w:rsidR="005508F2" w:rsidRDefault="00B964C7" w:rsidP="00E63FB9">
      <w:r w:rsidRPr="005508F2">
        <w:rPr>
          <w:b/>
        </w:rPr>
        <w:lastRenderedPageBreak/>
        <w:t>Het Administratief Centrum</w:t>
      </w:r>
      <w:r>
        <w:t xml:space="preserve"> heeft van alle entiteiten </w:t>
      </w:r>
      <w:r w:rsidR="005508F2">
        <w:t>de</w:t>
      </w:r>
      <w:r>
        <w:t xml:space="preserve"> grootste uitstoot voor stook</w:t>
      </w:r>
      <w:r w:rsidR="005508F2">
        <w:softHyphen/>
      </w:r>
      <w:r>
        <w:t>installaties en elektriciteitsgebruik.</w:t>
      </w:r>
      <w:r w:rsidR="005508F2">
        <w:t xml:space="preserve">  </w:t>
      </w:r>
      <w:r>
        <w:t xml:space="preserve"> Aangezien dit recent gebouwd is, kunnen maatregelen zoals de stooki</w:t>
      </w:r>
      <w:r w:rsidR="005508F2">
        <w:t>nstallatie</w:t>
      </w:r>
      <w:r>
        <w:t xml:space="preserve"> bijstellen en zuiniger omspringen met energie een grote impact hebben. </w:t>
      </w:r>
    </w:p>
    <w:p w:rsidR="005508F2" w:rsidRDefault="005508F2" w:rsidP="00E63FB9"/>
    <w:p w:rsidR="005508F2" w:rsidRDefault="005508F2" w:rsidP="00E63FB9">
      <w:r w:rsidRPr="005508F2">
        <w:rPr>
          <w:b/>
        </w:rPr>
        <w:t>De sporthal</w:t>
      </w:r>
      <w:r>
        <w:t xml:space="preserve"> heeft eveneens een grote uitstoot door de stookinstallatie. Voor </w:t>
      </w:r>
      <w:r w:rsidR="00414235">
        <w:t xml:space="preserve">het oude gedeelte van </w:t>
      </w:r>
      <w:r>
        <w:t xml:space="preserve">deze entiteit kan bekeken worden of isolatie / energierenovatie interessant zou zijn. </w:t>
      </w:r>
    </w:p>
    <w:p w:rsidR="005508F2" w:rsidRDefault="005508F2" w:rsidP="00E63FB9"/>
    <w:p w:rsidR="005508F2" w:rsidRDefault="005508F2" w:rsidP="00E63FB9">
      <w:r w:rsidRPr="005508F2">
        <w:rPr>
          <w:b/>
        </w:rPr>
        <w:t>De openbare verlichting</w:t>
      </w:r>
      <w:r>
        <w:t xml:space="preserve"> veroorzaakt het </w:t>
      </w:r>
      <w:r w:rsidR="00671FA0">
        <w:t>X</w:t>
      </w:r>
      <w:r>
        <w:t xml:space="preserve">% van het elektriciteitsverbruik. Een doorlichting kan aantonen waar het verbruik beperkt kan worden. </w:t>
      </w:r>
    </w:p>
    <w:p w:rsidR="005508F2" w:rsidRDefault="005508F2" w:rsidP="00E63FB9"/>
    <w:p w:rsidR="005508F2" w:rsidRDefault="00671FA0" w:rsidP="00E63FB9">
      <w:r>
        <w:t>X</w:t>
      </w:r>
      <w:r w:rsidR="00CD4C8D">
        <w:t xml:space="preserve"> </w:t>
      </w:r>
      <w:r w:rsidR="005508F2">
        <w:t xml:space="preserve">% van de dienstverplaatsingen gebeuren door </w:t>
      </w:r>
      <w:r w:rsidR="005508F2" w:rsidRPr="00CD4C8D">
        <w:rPr>
          <w:b/>
        </w:rPr>
        <w:t>het departement G</w:t>
      </w:r>
      <w:r w:rsidR="00587C04">
        <w:rPr>
          <w:b/>
        </w:rPr>
        <w:t>emeentehuis</w:t>
      </w:r>
      <w:r w:rsidR="005508F2">
        <w:t xml:space="preserve"> met een wagen. </w:t>
      </w:r>
      <w:r w:rsidR="00CD4C8D">
        <w:t xml:space="preserve">Deze uitstoot kan voor een deel vermeden worden door gebruik te maken van alternatief vervoer zoals dienstfietsen of openbaar vervoer. </w:t>
      </w:r>
    </w:p>
    <w:p w:rsidR="005508F2" w:rsidRDefault="005508F2" w:rsidP="00E63FB9"/>
    <w:p w:rsidR="00414235" w:rsidRPr="007C10B7" w:rsidRDefault="00414235" w:rsidP="00414235">
      <w:pPr>
        <w:jc w:val="both"/>
        <w:rPr>
          <w:szCs w:val="20"/>
        </w:rPr>
      </w:pPr>
      <w:r>
        <w:rPr>
          <w:szCs w:val="20"/>
        </w:rPr>
        <w:t>Met het opstellen van d</w:t>
      </w:r>
      <w:r w:rsidRPr="007C10B7">
        <w:rPr>
          <w:szCs w:val="20"/>
        </w:rPr>
        <w:t>e</w:t>
      </w:r>
      <w:r>
        <w:rPr>
          <w:szCs w:val="20"/>
        </w:rPr>
        <w:t>ze</w:t>
      </w:r>
      <w:r w:rsidRPr="007C10B7">
        <w:rPr>
          <w:szCs w:val="20"/>
        </w:rPr>
        <w:t xml:space="preserve"> broeikasgasinventaris </w:t>
      </w:r>
      <w:r>
        <w:rPr>
          <w:szCs w:val="20"/>
        </w:rPr>
        <w:t>heeft jullie gemeente de</w:t>
      </w:r>
      <w:r w:rsidRPr="007C10B7">
        <w:rPr>
          <w:szCs w:val="20"/>
        </w:rPr>
        <w:t xml:space="preserve"> eerste stap in de campagne “Klimaatneutrale Organisatie 2020”</w:t>
      </w:r>
      <w:r>
        <w:rPr>
          <w:szCs w:val="20"/>
        </w:rPr>
        <w:t xml:space="preserve"> afgelegd</w:t>
      </w:r>
      <w:r w:rsidRPr="007C10B7">
        <w:rPr>
          <w:szCs w:val="20"/>
        </w:rPr>
        <w:t xml:space="preserve">. Een tweede stap is de uitwerking van een </w:t>
      </w:r>
      <w:r w:rsidRPr="00102C6C">
        <w:rPr>
          <w:b/>
          <w:szCs w:val="20"/>
        </w:rPr>
        <w:t>actieplan</w:t>
      </w:r>
      <w:r w:rsidRPr="007C10B7">
        <w:rPr>
          <w:szCs w:val="20"/>
        </w:rPr>
        <w:t>. In overleg met de provincie bekijken alle intercommunales hoe ze gemeenten hierbij ondersteuning kunnen b</w:t>
      </w:r>
      <w:r w:rsidR="0046418E">
        <w:rPr>
          <w:szCs w:val="20"/>
        </w:rPr>
        <w:t>ieden. Voor gemeente X</w:t>
      </w:r>
      <w:r w:rsidRPr="007C10B7">
        <w:rPr>
          <w:szCs w:val="20"/>
        </w:rPr>
        <w:t xml:space="preserve"> is </w:t>
      </w:r>
      <w:r w:rsidRPr="003F7A43">
        <w:rPr>
          <w:b/>
          <w:szCs w:val="20"/>
        </w:rPr>
        <w:t>IGEAN</w:t>
      </w:r>
      <w:r w:rsidRPr="007C10B7">
        <w:rPr>
          <w:szCs w:val="20"/>
        </w:rPr>
        <w:t xml:space="preserve"> de ondersteunende intercommunale.</w:t>
      </w:r>
    </w:p>
    <w:p w:rsidR="00414235" w:rsidRDefault="00414235" w:rsidP="00414235"/>
    <w:p w:rsidR="00414235" w:rsidRPr="00E27FD8" w:rsidRDefault="00414235" w:rsidP="00414235">
      <w:pPr>
        <w:jc w:val="both"/>
        <w:rPr>
          <w:szCs w:val="20"/>
        </w:rPr>
      </w:pPr>
      <w:r w:rsidRPr="00E27FD8">
        <w:rPr>
          <w:szCs w:val="20"/>
        </w:rPr>
        <w:t>Doorlichting van de openbare verlichting kan aangevraagd worden bij uw netbeheerder Eandis of Infrax.</w:t>
      </w:r>
    </w:p>
    <w:p w:rsidR="00414235" w:rsidRPr="00E27FD8" w:rsidRDefault="00414235" w:rsidP="00414235">
      <w:pPr>
        <w:jc w:val="both"/>
        <w:rPr>
          <w:color w:val="00B050"/>
          <w:szCs w:val="20"/>
        </w:rPr>
      </w:pPr>
    </w:p>
    <w:p w:rsidR="00414235" w:rsidRPr="00E27FD8" w:rsidRDefault="00414235" w:rsidP="00414235">
      <w:pPr>
        <w:rPr>
          <w:color w:val="000000"/>
          <w:szCs w:val="20"/>
        </w:rPr>
      </w:pPr>
      <w:r w:rsidRPr="00E27FD8">
        <w:rPr>
          <w:szCs w:val="20"/>
        </w:rPr>
        <w:t xml:space="preserve">Het </w:t>
      </w:r>
      <w:r w:rsidRPr="00E27FD8">
        <w:rPr>
          <w:rFonts w:cs="Arial"/>
          <w:color w:val="000000"/>
          <w:szCs w:val="20"/>
        </w:rPr>
        <w:t>Provinciaal Centrum voor Duurzaam Bouwen en Wonen</w:t>
      </w:r>
      <w:r w:rsidRPr="00E27FD8">
        <w:rPr>
          <w:szCs w:val="20"/>
        </w:rPr>
        <w:t xml:space="preserve"> Kamp C geeft steun en advies aan gemeenten over </w:t>
      </w:r>
      <w:r w:rsidRPr="00E27FD8">
        <w:rPr>
          <w:rFonts w:cs="Arial"/>
          <w:color w:val="000000"/>
          <w:szCs w:val="20"/>
        </w:rPr>
        <w:t xml:space="preserve">energierenovatie, duurzame nieuwbouw, rationeel energiegebruik en hernieuwbare energie. </w:t>
      </w:r>
    </w:p>
    <w:p w:rsidR="00106B76" w:rsidRPr="005508F2" w:rsidRDefault="00106B76" w:rsidP="00E63FB9">
      <w:r w:rsidRPr="008F44B9">
        <w:br w:type="page"/>
      </w:r>
      <w:bookmarkStart w:id="7" w:name="_Toc284334369"/>
      <w:r w:rsidRPr="0007251F">
        <w:rPr>
          <w:rFonts w:ascii="Helvetica Condensed" w:hAnsi="Helvetica Condensed"/>
          <w:b/>
          <w:bCs/>
          <w:color w:val="31849B" w:themeColor="accent5" w:themeShade="BF"/>
          <w:sz w:val="32"/>
          <w:szCs w:val="20"/>
          <w:lang w:val="nl"/>
        </w:rPr>
        <w:lastRenderedPageBreak/>
        <w:t>Lijst van tabellen</w:t>
      </w:r>
      <w:bookmarkEnd w:id="7"/>
    </w:p>
    <w:p w:rsidR="009766D6" w:rsidRPr="009766D6" w:rsidRDefault="003D1047" w:rsidP="009766D6">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r w:rsidRPr="009766D6">
        <w:rPr>
          <w:rStyle w:val="Hyperlink"/>
          <w:noProof/>
        </w:rPr>
        <w:fldChar w:fldCharType="begin"/>
      </w:r>
      <w:r w:rsidRPr="009766D6">
        <w:rPr>
          <w:rStyle w:val="Hyperlink"/>
          <w:noProof/>
        </w:rPr>
        <w:instrText xml:space="preserve"> TOC \h \z \c "Tabel" </w:instrText>
      </w:r>
      <w:r w:rsidRPr="009766D6">
        <w:rPr>
          <w:rStyle w:val="Hyperlink"/>
          <w:noProof/>
        </w:rPr>
        <w:fldChar w:fldCharType="separate"/>
      </w:r>
      <w:hyperlink w:anchor="_Toc345940470" w:history="1">
        <w:r w:rsidR="009766D6" w:rsidRPr="009766D6">
          <w:rPr>
            <w:rStyle w:val="Hyperlink"/>
            <w:noProof/>
          </w:rPr>
          <w:t>Tabel 1: Uitstoot in CO</w:t>
        </w:r>
        <w:r w:rsidR="009766D6" w:rsidRPr="009766D6">
          <w:rPr>
            <w:rStyle w:val="Hyperlink"/>
            <w:noProof/>
            <w:vertAlign w:val="subscript"/>
          </w:rPr>
          <w:t>2</w:t>
        </w:r>
        <w:r w:rsidR="00587C04">
          <w:rPr>
            <w:rStyle w:val="Hyperlink"/>
            <w:noProof/>
          </w:rPr>
          <w:t>-equivalenten van 2012</w:t>
        </w:r>
        <w:r w:rsidR="009766D6" w:rsidRPr="009766D6">
          <w:rPr>
            <w:rStyle w:val="Hyperlink"/>
            <w:noProof/>
          </w:rPr>
          <w:tab/>
        </w:r>
        <w:r w:rsidR="009766D6" w:rsidRPr="009766D6">
          <w:rPr>
            <w:rStyle w:val="Hyperlink"/>
            <w:noProof/>
          </w:rPr>
          <w:tab/>
        </w:r>
        <w:r w:rsidR="009766D6" w:rsidRPr="009766D6">
          <w:rPr>
            <w:rStyle w:val="Hyperlink"/>
            <w:noProof/>
          </w:rPr>
          <w:tab/>
        </w:r>
        <w:r w:rsidR="009766D6" w:rsidRPr="009766D6">
          <w:rPr>
            <w:rStyle w:val="Hyperlink"/>
            <w:noProof/>
          </w:rPr>
          <w:tab/>
        </w:r>
        <w:r w:rsidR="009766D6" w:rsidRPr="009766D6">
          <w:rPr>
            <w:rStyle w:val="Hyperlink"/>
            <w:noProof/>
          </w:rPr>
          <w:tab/>
        </w:r>
        <w:r w:rsidR="009766D6" w:rsidRPr="009766D6">
          <w:rPr>
            <w:noProof/>
            <w:webHidden/>
          </w:rPr>
          <w:tab/>
        </w:r>
        <w:r w:rsidR="009766D6" w:rsidRPr="009766D6">
          <w:rPr>
            <w:noProof/>
            <w:webHidden/>
          </w:rPr>
          <w:fldChar w:fldCharType="begin"/>
        </w:r>
        <w:r w:rsidR="009766D6" w:rsidRPr="009766D6">
          <w:rPr>
            <w:noProof/>
            <w:webHidden/>
          </w:rPr>
          <w:instrText xml:space="preserve"> PAGEREF _Toc345940470 \h </w:instrText>
        </w:r>
        <w:r w:rsidR="009766D6" w:rsidRPr="009766D6">
          <w:rPr>
            <w:noProof/>
            <w:webHidden/>
          </w:rPr>
        </w:r>
        <w:r w:rsidR="009766D6" w:rsidRPr="009766D6">
          <w:rPr>
            <w:noProof/>
            <w:webHidden/>
          </w:rPr>
          <w:fldChar w:fldCharType="separate"/>
        </w:r>
        <w:r w:rsidR="00587C04">
          <w:rPr>
            <w:noProof/>
            <w:webHidden/>
          </w:rPr>
          <w:t>4</w:t>
        </w:r>
        <w:r w:rsidR="009766D6" w:rsidRPr="009766D6">
          <w:rPr>
            <w:noProof/>
            <w:webHidden/>
          </w:rPr>
          <w:fldChar w:fldCharType="end"/>
        </w:r>
      </w:hyperlink>
    </w:p>
    <w:p w:rsidR="009766D6" w:rsidRPr="009766D6" w:rsidRDefault="0025001A" w:rsidP="009766D6">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5940471" w:history="1">
        <w:r w:rsidR="009766D6" w:rsidRPr="009766D6">
          <w:rPr>
            <w:rStyle w:val="Hyperlink"/>
            <w:noProof/>
          </w:rPr>
          <w:t>Tabel 2: Broeikasgasuitstoot en -opname voor de verschillende broeikasgassen en (sub)groepen (ton CO</w:t>
        </w:r>
        <w:r w:rsidR="009766D6" w:rsidRPr="009766D6">
          <w:rPr>
            <w:rStyle w:val="Hyperlink"/>
            <w:noProof/>
            <w:vertAlign w:val="subscript"/>
          </w:rPr>
          <w:t>2</w:t>
        </w:r>
        <w:r w:rsidR="009766D6" w:rsidRPr="009766D6">
          <w:rPr>
            <w:rStyle w:val="Hyperlink"/>
            <w:noProof/>
          </w:rPr>
          <w:t>-equivalenten).</w:t>
        </w:r>
        <w:r w:rsidR="009766D6" w:rsidRPr="009766D6">
          <w:rPr>
            <w:noProof/>
            <w:webHidden/>
          </w:rPr>
          <w:tab/>
        </w:r>
        <w:r w:rsidR="009766D6" w:rsidRPr="009766D6">
          <w:rPr>
            <w:noProof/>
            <w:webHidden/>
          </w:rPr>
          <w:tab/>
        </w:r>
        <w:r w:rsidR="009766D6" w:rsidRPr="009766D6">
          <w:rPr>
            <w:noProof/>
            <w:webHidden/>
          </w:rPr>
          <w:tab/>
        </w:r>
        <w:r w:rsidR="009766D6" w:rsidRPr="009766D6">
          <w:rPr>
            <w:noProof/>
            <w:webHidden/>
          </w:rPr>
          <w:tab/>
        </w:r>
        <w:r w:rsidR="009766D6" w:rsidRPr="009766D6">
          <w:rPr>
            <w:noProof/>
            <w:webHidden/>
          </w:rPr>
          <w:tab/>
        </w:r>
        <w:r w:rsidR="009766D6" w:rsidRPr="009766D6">
          <w:rPr>
            <w:noProof/>
            <w:webHidden/>
          </w:rPr>
          <w:tab/>
        </w:r>
        <w:r w:rsidR="009766D6" w:rsidRPr="009766D6">
          <w:rPr>
            <w:noProof/>
            <w:webHidden/>
          </w:rPr>
          <w:fldChar w:fldCharType="begin"/>
        </w:r>
        <w:r w:rsidR="009766D6" w:rsidRPr="009766D6">
          <w:rPr>
            <w:noProof/>
            <w:webHidden/>
          </w:rPr>
          <w:instrText xml:space="preserve"> PAGEREF _Toc345940471 \h </w:instrText>
        </w:r>
        <w:r w:rsidR="009766D6" w:rsidRPr="009766D6">
          <w:rPr>
            <w:noProof/>
            <w:webHidden/>
          </w:rPr>
        </w:r>
        <w:r w:rsidR="009766D6" w:rsidRPr="009766D6">
          <w:rPr>
            <w:noProof/>
            <w:webHidden/>
          </w:rPr>
          <w:fldChar w:fldCharType="separate"/>
        </w:r>
        <w:r w:rsidR="00587C04">
          <w:rPr>
            <w:noProof/>
            <w:webHidden/>
          </w:rPr>
          <w:t>15</w:t>
        </w:r>
        <w:r w:rsidR="009766D6" w:rsidRPr="009766D6">
          <w:rPr>
            <w:noProof/>
            <w:webHidden/>
          </w:rPr>
          <w:fldChar w:fldCharType="end"/>
        </w:r>
      </w:hyperlink>
    </w:p>
    <w:p w:rsidR="009766D6" w:rsidRPr="009766D6" w:rsidRDefault="0025001A" w:rsidP="009766D6">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5940472" w:history="1">
        <w:r w:rsidR="009766D6" w:rsidRPr="009766D6">
          <w:rPr>
            <w:rStyle w:val="Hyperlink"/>
            <w:noProof/>
          </w:rPr>
          <w:t>Tabel 3: Broeikasgasuitstoot per (sub)groep voor de verschillende entiteiten</w:t>
        </w:r>
        <w:r w:rsidR="009766D6" w:rsidRPr="009766D6">
          <w:rPr>
            <w:rStyle w:val="Hyperlink"/>
            <w:noProof/>
          </w:rPr>
          <w:tab/>
        </w:r>
        <w:r w:rsidR="009766D6" w:rsidRPr="009766D6">
          <w:rPr>
            <w:noProof/>
            <w:webHidden/>
          </w:rPr>
          <w:tab/>
        </w:r>
        <w:r w:rsidR="009766D6" w:rsidRPr="009766D6">
          <w:rPr>
            <w:noProof/>
            <w:webHidden/>
          </w:rPr>
          <w:fldChar w:fldCharType="begin"/>
        </w:r>
        <w:r w:rsidR="009766D6" w:rsidRPr="009766D6">
          <w:rPr>
            <w:noProof/>
            <w:webHidden/>
          </w:rPr>
          <w:instrText xml:space="preserve"> PAGEREF _Toc345940472 \h </w:instrText>
        </w:r>
        <w:r w:rsidR="009766D6" w:rsidRPr="009766D6">
          <w:rPr>
            <w:noProof/>
            <w:webHidden/>
          </w:rPr>
        </w:r>
        <w:r w:rsidR="009766D6" w:rsidRPr="009766D6">
          <w:rPr>
            <w:noProof/>
            <w:webHidden/>
          </w:rPr>
          <w:fldChar w:fldCharType="separate"/>
        </w:r>
        <w:r w:rsidR="00587C04">
          <w:rPr>
            <w:noProof/>
            <w:webHidden/>
          </w:rPr>
          <w:t>23</w:t>
        </w:r>
        <w:r w:rsidR="009766D6" w:rsidRPr="009766D6">
          <w:rPr>
            <w:noProof/>
            <w:webHidden/>
          </w:rPr>
          <w:fldChar w:fldCharType="end"/>
        </w:r>
      </w:hyperlink>
    </w:p>
    <w:p w:rsidR="009766D6" w:rsidRPr="009766D6" w:rsidRDefault="0025001A" w:rsidP="009766D6">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5940473" w:history="1">
        <w:r w:rsidR="009766D6" w:rsidRPr="009766D6">
          <w:rPr>
            <w:rStyle w:val="Hyperlink"/>
            <w:noProof/>
          </w:rPr>
          <w:t>Tabel 4: Verwarmde oppervlakte, aantal VTE en aanta</w:t>
        </w:r>
        <w:r w:rsidR="00587C04">
          <w:rPr>
            <w:rStyle w:val="Hyperlink"/>
            <w:noProof/>
          </w:rPr>
          <w:t>l bezoekers per entiteit in 2012</w:t>
        </w:r>
        <w:r w:rsidR="009766D6" w:rsidRPr="009766D6">
          <w:rPr>
            <w:rStyle w:val="Hyperlink"/>
            <w:noProof/>
          </w:rPr>
          <w:t>.</w:t>
        </w:r>
        <w:r w:rsidR="009766D6" w:rsidRPr="009766D6">
          <w:rPr>
            <w:noProof/>
            <w:webHidden/>
          </w:rPr>
          <w:tab/>
        </w:r>
        <w:r w:rsidR="009766D6" w:rsidRPr="009766D6">
          <w:rPr>
            <w:noProof/>
            <w:webHidden/>
          </w:rPr>
          <w:fldChar w:fldCharType="begin"/>
        </w:r>
        <w:r w:rsidR="009766D6" w:rsidRPr="009766D6">
          <w:rPr>
            <w:noProof/>
            <w:webHidden/>
          </w:rPr>
          <w:instrText xml:space="preserve"> PAGEREF _Toc345940473 \h </w:instrText>
        </w:r>
        <w:r w:rsidR="009766D6" w:rsidRPr="009766D6">
          <w:rPr>
            <w:noProof/>
            <w:webHidden/>
          </w:rPr>
        </w:r>
        <w:r w:rsidR="009766D6" w:rsidRPr="009766D6">
          <w:rPr>
            <w:noProof/>
            <w:webHidden/>
          </w:rPr>
          <w:fldChar w:fldCharType="separate"/>
        </w:r>
        <w:r w:rsidR="00587C04">
          <w:rPr>
            <w:noProof/>
            <w:webHidden/>
          </w:rPr>
          <w:t>29</w:t>
        </w:r>
        <w:r w:rsidR="009766D6" w:rsidRPr="009766D6">
          <w:rPr>
            <w:noProof/>
            <w:webHidden/>
          </w:rPr>
          <w:fldChar w:fldCharType="end"/>
        </w:r>
      </w:hyperlink>
    </w:p>
    <w:p w:rsidR="009766D6" w:rsidRPr="009766D6" w:rsidRDefault="0025001A" w:rsidP="009766D6">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5940474" w:history="1">
        <w:r w:rsidR="009766D6" w:rsidRPr="009766D6">
          <w:rPr>
            <w:rStyle w:val="Hyperlink"/>
            <w:noProof/>
          </w:rPr>
          <w:t>Tabel 5: Overz</w:t>
        </w:r>
        <w:r w:rsidR="00587C04">
          <w:rPr>
            <w:rStyle w:val="Hyperlink"/>
            <w:noProof/>
          </w:rPr>
          <w:t>icht met gemiddelde prijzen 2012</w:t>
        </w:r>
        <w:r w:rsidR="009766D6" w:rsidRPr="009766D6">
          <w:rPr>
            <w:noProof/>
            <w:webHidden/>
          </w:rPr>
          <w:tab/>
        </w:r>
        <w:r w:rsidR="009766D6" w:rsidRPr="009766D6">
          <w:rPr>
            <w:noProof/>
            <w:webHidden/>
          </w:rPr>
          <w:tab/>
        </w:r>
        <w:r w:rsidR="009766D6" w:rsidRPr="009766D6">
          <w:rPr>
            <w:noProof/>
            <w:webHidden/>
          </w:rPr>
          <w:tab/>
        </w:r>
        <w:r w:rsidR="009766D6" w:rsidRPr="009766D6">
          <w:rPr>
            <w:noProof/>
            <w:webHidden/>
          </w:rPr>
          <w:tab/>
        </w:r>
        <w:r w:rsidR="009766D6" w:rsidRPr="009766D6">
          <w:rPr>
            <w:noProof/>
            <w:webHidden/>
          </w:rPr>
          <w:tab/>
        </w:r>
        <w:r w:rsidR="009766D6" w:rsidRPr="009766D6">
          <w:rPr>
            <w:noProof/>
            <w:webHidden/>
          </w:rPr>
          <w:tab/>
        </w:r>
        <w:r w:rsidR="009766D6" w:rsidRPr="009766D6">
          <w:rPr>
            <w:noProof/>
            <w:webHidden/>
          </w:rPr>
          <w:fldChar w:fldCharType="begin"/>
        </w:r>
        <w:r w:rsidR="009766D6" w:rsidRPr="009766D6">
          <w:rPr>
            <w:noProof/>
            <w:webHidden/>
          </w:rPr>
          <w:instrText xml:space="preserve"> PAGEREF _Toc345940474 \h </w:instrText>
        </w:r>
        <w:r w:rsidR="009766D6" w:rsidRPr="009766D6">
          <w:rPr>
            <w:noProof/>
            <w:webHidden/>
          </w:rPr>
        </w:r>
        <w:r w:rsidR="009766D6" w:rsidRPr="009766D6">
          <w:rPr>
            <w:noProof/>
            <w:webHidden/>
          </w:rPr>
          <w:fldChar w:fldCharType="separate"/>
        </w:r>
        <w:r w:rsidR="00587C04">
          <w:rPr>
            <w:noProof/>
            <w:webHidden/>
          </w:rPr>
          <w:t>31</w:t>
        </w:r>
        <w:r w:rsidR="009766D6" w:rsidRPr="009766D6">
          <w:rPr>
            <w:noProof/>
            <w:webHidden/>
          </w:rPr>
          <w:fldChar w:fldCharType="end"/>
        </w:r>
      </w:hyperlink>
    </w:p>
    <w:p w:rsidR="009766D6" w:rsidRPr="009766D6" w:rsidRDefault="0025001A" w:rsidP="009766D6">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5940475" w:history="1">
        <w:r w:rsidR="009766D6" w:rsidRPr="009766D6">
          <w:rPr>
            <w:rStyle w:val="Hyperlink"/>
            <w:noProof/>
          </w:rPr>
          <w:t>Tabel 6: Prioriteiten per entiteit voor vermindering broeikasgasuitstoot.</w:t>
        </w:r>
        <w:r w:rsidR="009766D6" w:rsidRPr="009766D6">
          <w:rPr>
            <w:noProof/>
            <w:webHidden/>
          </w:rPr>
          <w:tab/>
        </w:r>
        <w:r w:rsidR="009766D6" w:rsidRPr="009766D6">
          <w:rPr>
            <w:noProof/>
            <w:webHidden/>
          </w:rPr>
          <w:tab/>
        </w:r>
        <w:r w:rsidR="009766D6" w:rsidRPr="009766D6">
          <w:rPr>
            <w:noProof/>
            <w:webHidden/>
          </w:rPr>
          <w:fldChar w:fldCharType="begin"/>
        </w:r>
        <w:r w:rsidR="009766D6" w:rsidRPr="009766D6">
          <w:rPr>
            <w:noProof/>
            <w:webHidden/>
          </w:rPr>
          <w:instrText xml:space="preserve"> PAGEREF _Toc345940475 \h </w:instrText>
        </w:r>
        <w:r w:rsidR="009766D6" w:rsidRPr="009766D6">
          <w:rPr>
            <w:noProof/>
            <w:webHidden/>
          </w:rPr>
        </w:r>
        <w:r w:rsidR="009766D6" w:rsidRPr="009766D6">
          <w:rPr>
            <w:noProof/>
            <w:webHidden/>
          </w:rPr>
          <w:fldChar w:fldCharType="separate"/>
        </w:r>
        <w:r w:rsidR="00587C04">
          <w:rPr>
            <w:noProof/>
            <w:webHidden/>
          </w:rPr>
          <w:t>34</w:t>
        </w:r>
        <w:r w:rsidR="009766D6" w:rsidRPr="009766D6">
          <w:rPr>
            <w:noProof/>
            <w:webHidden/>
          </w:rPr>
          <w:fldChar w:fldCharType="end"/>
        </w:r>
      </w:hyperlink>
    </w:p>
    <w:p w:rsidR="00106B76" w:rsidRDefault="003D1047" w:rsidP="00163F90">
      <w:pPr>
        <w:pStyle w:val="Lijstmetafbeeldingen"/>
        <w:framePr w:wrap="auto" w:vAnchor="margin" w:yAlign="inline"/>
        <w:tabs>
          <w:tab w:val="right" w:leader="dot" w:pos="9060"/>
        </w:tabs>
      </w:pPr>
      <w:r w:rsidRPr="009766D6">
        <w:rPr>
          <w:rStyle w:val="Hyperlink"/>
          <w:noProof/>
        </w:rPr>
        <w:fldChar w:fldCharType="end"/>
      </w:r>
    </w:p>
    <w:p w:rsidR="00106B76" w:rsidRPr="00A1742F" w:rsidRDefault="00106B76" w:rsidP="003073EC">
      <w:pPr>
        <w:pStyle w:val="OpmaakprofielKop1"/>
        <w:numPr>
          <w:ilvl w:val="0"/>
          <w:numId w:val="0"/>
        </w:numPr>
      </w:pPr>
      <w:r>
        <w:br w:type="page"/>
      </w:r>
      <w:bookmarkStart w:id="8" w:name="_Toc284334370"/>
      <w:bookmarkStart w:id="9" w:name="_Toc346635500"/>
      <w:r w:rsidR="003073EC" w:rsidRPr="009766D6">
        <w:lastRenderedPageBreak/>
        <w:t>L</w:t>
      </w:r>
      <w:r w:rsidRPr="009766D6">
        <w:t xml:space="preserve">ijst van </w:t>
      </w:r>
      <w:r w:rsidR="00526AE3" w:rsidRPr="009766D6">
        <w:t>grafieken</w:t>
      </w:r>
      <w:bookmarkEnd w:id="8"/>
      <w:bookmarkEnd w:id="9"/>
    </w:p>
    <w:p w:rsidR="00CD4C8D" w:rsidRDefault="00243598"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r w:rsidRPr="00E07486">
        <w:rPr>
          <w:rStyle w:val="Hyperlink"/>
        </w:rPr>
        <w:fldChar w:fldCharType="begin"/>
      </w:r>
      <w:r w:rsidRPr="00E07486">
        <w:rPr>
          <w:rStyle w:val="Hyperlink"/>
        </w:rPr>
        <w:instrText xml:space="preserve"> TOC \h \z \c "Grafiek" </w:instrText>
      </w:r>
      <w:r w:rsidRPr="00E07486">
        <w:rPr>
          <w:rStyle w:val="Hyperlink"/>
        </w:rPr>
        <w:fldChar w:fldCharType="separate"/>
      </w:r>
      <w:hyperlink w:anchor="_Toc346627918" w:history="1">
        <w:r w:rsidR="00CD4C8D" w:rsidRPr="00EB3961">
          <w:rPr>
            <w:rStyle w:val="Hyperlink"/>
            <w:noProof/>
          </w:rPr>
          <w:t>Grafiek 1: Procentuele verdeling van de netto broeikasgasuitstoot tussen de verschillende groepen</w:t>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_Toc346627918 \h </w:instrText>
        </w:r>
        <w:r w:rsidR="00CD4C8D">
          <w:rPr>
            <w:noProof/>
            <w:webHidden/>
          </w:rPr>
        </w:r>
        <w:r w:rsidR="00CD4C8D">
          <w:rPr>
            <w:noProof/>
            <w:webHidden/>
          </w:rPr>
          <w:fldChar w:fldCharType="separate"/>
        </w:r>
        <w:r w:rsidR="001223B1">
          <w:rPr>
            <w:noProof/>
            <w:webHidden/>
          </w:rPr>
          <w:t>16</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19" w:history="1">
        <w:r w:rsidR="00CD4C8D" w:rsidRPr="00EB3961">
          <w:rPr>
            <w:rStyle w:val="Hyperlink"/>
            <w:noProof/>
          </w:rPr>
          <w:t>Grafiek 2: De totale broeikasgasuitstoot en -opname per type emissiebron</w:t>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_Toc346627919 \h </w:instrText>
        </w:r>
        <w:r w:rsidR="00CD4C8D">
          <w:rPr>
            <w:noProof/>
            <w:webHidden/>
          </w:rPr>
        </w:r>
        <w:r w:rsidR="00CD4C8D">
          <w:rPr>
            <w:noProof/>
            <w:webHidden/>
          </w:rPr>
          <w:fldChar w:fldCharType="separate"/>
        </w:r>
        <w:r w:rsidR="001223B1">
          <w:rPr>
            <w:noProof/>
            <w:webHidden/>
          </w:rPr>
          <w:t>17</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20" w:history="1">
        <w:r w:rsidR="00CD4C8D" w:rsidRPr="00EB3961">
          <w:rPr>
            <w:rStyle w:val="Hyperlink"/>
            <w:noProof/>
          </w:rPr>
          <w:t>Grafiek 3: Procentuele verdeling van de broeikasgasuitstoot door dienstverplaatsingen tussen de verschillende vervoerswijzen.</w:t>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_Toc346627920 \h </w:instrText>
        </w:r>
        <w:r w:rsidR="00CD4C8D">
          <w:rPr>
            <w:noProof/>
            <w:webHidden/>
          </w:rPr>
        </w:r>
        <w:r w:rsidR="00CD4C8D">
          <w:rPr>
            <w:noProof/>
            <w:webHidden/>
          </w:rPr>
          <w:fldChar w:fldCharType="separate"/>
        </w:r>
        <w:r w:rsidR="001223B1">
          <w:rPr>
            <w:noProof/>
            <w:webHidden/>
          </w:rPr>
          <w:t>19</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21" w:history="1">
        <w:r w:rsidR="00CD4C8D" w:rsidRPr="00EB3961">
          <w:rPr>
            <w:rStyle w:val="Hyperlink"/>
            <w:noProof/>
          </w:rPr>
          <w:t>Grafiek 4: Totale broeikasgasuitstoot per entiteit</w:t>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_Toc346627921 \h </w:instrText>
        </w:r>
        <w:r w:rsidR="00CD4C8D">
          <w:rPr>
            <w:noProof/>
            <w:webHidden/>
          </w:rPr>
        </w:r>
        <w:r w:rsidR="00CD4C8D">
          <w:rPr>
            <w:noProof/>
            <w:webHidden/>
          </w:rPr>
          <w:fldChar w:fldCharType="separate"/>
        </w:r>
        <w:r w:rsidR="001223B1">
          <w:rPr>
            <w:noProof/>
            <w:webHidden/>
          </w:rPr>
          <w:t>21</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22" w:history="1">
        <w:r w:rsidR="00CD4C8D" w:rsidRPr="00EB3961">
          <w:rPr>
            <w:rStyle w:val="Hyperlink"/>
            <w:noProof/>
          </w:rPr>
          <w:t>Grafiek 5: Totale broeikasgasuitstoot en opname door de entiteiten verdeeld over de verschillende categorieën</w:t>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_Toc346627922 \h </w:instrText>
        </w:r>
        <w:r w:rsidR="00CD4C8D">
          <w:rPr>
            <w:noProof/>
            <w:webHidden/>
          </w:rPr>
        </w:r>
        <w:r w:rsidR="00CD4C8D">
          <w:rPr>
            <w:noProof/>
            <w:webHidden/>
          </w:rPr>
          <w:fldChar w:fldCharType="separate"/>
        </w:r>
        <w:r w:rsidR="001223B1">
          <w:rPr>
            <w:noProof/>
            <w:webHidden/>
          </w:rPr>
          <w:t>22</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23" w:history="1">
        <w:r w:rsidR="00CD4C8D" w:rsidRPr="00EB3961">
          <w:rPr>
            <w:rStyle w:val="Hyperlink"/>
            <w:noProof/>
          </w:rPr>
          <w:t>Grafiek 6: Uitstoot stookinstallatie per entiteit</w:t>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_Toc346627923 \h </w:instrText>
        </w:r>
        <w:r w:rsidR="00CD4C8D">
          <w:rPr>
            <w:noProof/>
            <w:webHidden/>
          </w:rPr>
        </w:r>
        <w:r w:rsidR="00CD4C8D">
          <w:rPr>
            <w:noProof/>
            <w:webHidden/>
          </w:rPr>
          <w:fldChar w:fldCharType="separate"/>
        </w:r>
        <w:r w:rsidR="001223B1">
          <w:rPr>
            <w:noProof/>
            <w:webHidden/>
          </w:rPr>
          <w:t>24</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24" w:history="1">
        <w:r w:rsidR="00CD4C8D" w:rsidRPr="00EB3961">
          <w:rPr>
            <w:rStyle w:val="Hyperlink"/>
            <w:noProof/>
          </w:rPr>
          <w:t>Grafiek 7: Broeikasgasuitstoot door verbranding van brandstoffen in stookinstallaties voor de verschillende entiteiten (kg CO</w:t>
        </w:r>
        <w:r w:rsidR="00CD4C8D" w:rsidRPr="00EB3961">
          <w:rPr>
            <w:rStyle w:val="Hyperlink"/>
            <w:noProof/>
            <w:vertAlign w:val="subscript"/>
          </w:rPr>
          <w:t>2</w:t>
        </w:r>
        <w:r w:rsidR="00CD4C8D" w:rsidRPr="00EB3961">
          <w:rPr>
            <w:rStyle w:val="Hyperlink"/>
            <w:noProof/>
          </w:rPr>
          <w:t>-equivalenten)</w:t>
        </w:r>
        <w:r w:rsidR="00CD4C8D">
          <w:rPr>
            <w:noProof/>
            <w:webHidden/>
          </w:rPr>
          <w:tab/>
        </w:r>
        <w:r w:rsidR="00CD4C8D">
          <w:rPr>
            <w:noProof/>
            <w:webHidden/>
          </w:rPr>
          <w:tab/>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_Toc346627924 \h </w:instrText>
        </w:r>
        <w:r w:rsidR="00CD4C8D">
          <w:rPr>
            <w:noProof/>
            <w:webHidden/>
          </w:rPr>
        </w:r>
        <w:r w:rsidR="00CD4C8D">
          <w:rPr>
            <w:noProof/>
            <w:webHidden/>
          </w:rPr>
          <w:fldChar w:fldCharType="separate"/>
        </w:r>
        <w:r w:rsidR="001223B1">
          <w:rPr>
            <w:noProof/>
            <w:webHidden/>
          </w:rPr>
          <w:t>24</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25" w:history="1">
        <w:r w:rsidR="00CD4C8D" w:rsidRPr="00EB3961">
          <w:rPr>
            <w:rStyle w:val="Hyperlink"/>
            <w:noProof/>
          </w:rPr>
          <w:t>Grafiek 8: Gasverbruik per oppervlakte voor de verschillende entiteiten (kWh/m²)</w:t>
        </w:r>
        <w:r w:rsidR="00CD4C8D">
          <w:rPr>
            <w:noProof/>
            <w:webHidden/>
          </w:rPr>
          <w:tab/>
        </w:r>
        <w:r w:rsidR="00CD4C8D">
          <w:rPr>
            <w:noProof/>
            <w:webHidden/>
          </w:rPr>
          <w:fldChar w:fldCharType="begin"/>
        </w:r>
        <w:r w:rsidR="00CD4C8D">
          <w:rPr>
            <w:noProof/>
            <w:webHidden/>
          </w:rPr>
          <w:instrText xml:space="preserve"> PAGEREF _Toc346627925 \h </w:instrText>
        </w:r>
        <w:r w:rsidR="00CD4C8D">
          <w:rPr>
            <w:noProof/>
            <w:webHidden/>
          </w:rPr>
        </w:r>
        <w:r w:rsidR="00CD4C8D">
          <w:rPr>
            <w:noProof/>
            <w:webHidden/>
          </w:rPr>
          <w:fldChar w:fldCharType="separate"/>
        </w:r>
        <w:r w:rsidR="001223B1">
          <w:rPr>
            <w:noProof/>
            <w:webHidden/>
          </w:rPr>
          <w:t>25</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26" w:history="1">
        <w:r w:rsidR="00CD4C8D" w:rsidRPr="00EB3961">
          <w:rPr>
            <w:rStyle w:val="Hyperlink"/>
            <w:noProof/>
          </w:rPr>
          <w:t>Grafiek 9: Broeikasgasuitstoot door elektriciteitsverbruik voor de verschillende entiteiten en de openbare verlichting (kg CO2-equivalenten)</w:t>
        </w:r>
        <w:r w:rsidR="00CD4C8D">
          <w:rPr>
            <w:noProof/>
            <w:webHidden/>
          </w:rPr>
          <w:tab/>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_Toc346627926 \h </w:instrText>
        </w:r>
        <w:r w:rsidR="00CD4C8D">
          <w:rPr>
            <w:noProof/>
            <w:webHidden/>
          </w:rPr>
        </w:r>
        <w:r w:rsidR="00CD4C8D">
          <w:rPr>
            <w:noProof/>
            <w:webHidden/>
          </w:rPr>
          <w:fldChar w:fldCharType="separate"/>
        </w:r>
        <w:r w:rsidR="001223B1">
          <w:rPr>
            <w:noProof/>
            <w:webHidden/>
          </w:rPr>
          <w:t>25</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27" w:history="1">
        <w:r w:rsidR="00CD4C8D" w:rsidRPr="00EB3961">
          <w:rPr>
            <w:rStyle w:val="Hyperlink"/>
            <w:noProof/>
          </w:rPr>
          <w:t>Grafiek 10: Broeikasgasuitstoot door elektriciteitsverbruik voor de verschillende entiteiten (kg CO2-equivalenten)</w:t>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_Toc346627927 \h </w:instrText>
        </w:r>
        <w:r w:rsidR="00CD4C8D">
          <w:rPr>
            <w:noProof/>
            <w:webHidden/>
          </w:rPr>
        </w:r>
        <w:r w:rsidR="00CD4C8D">
          <w:rPr>
            <w:noProof/>
            <w:webHidden/>
          </w:rPr>
          <w:fldChar w:fldCharType="separate"/>
        </w:r>
        <w:r w:rsidR="001223B1">
          <w:rPr>
            <w:noProof/>
            <w:webHidden/>
          </w:rPr>
          <w:t>26</w:t>
        </w:r>
        <w:r w:rsidR="00CD4C8D">
          <w:rPr>
            <w:noProof/>
            <w:webHidden/>
          </w:rPr>
          <w:fldChar w:fldCharType="end"/>
        </w:r>
      </w:hyperlink>
    </w:p>
    <w:p w:rsidR="00CD4C8D" w:rsidRP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28" w:history="1">
        <w:r w:rsidR="00CD4C8D" w:rsidRPr="00CD4C8D">
          <w:rPr>
            <w:rStyle w:val="Hyperlink"/>
            <w:noProof/>
          </w:rPr>
          <w:t>Grafiek 11: Aandeel elektriciteit gebouwen</w:t>
        </w:r>
        <w:r w:rsidR="00CD4C8D" w:rsidRP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sidRPr="00CD4C8D">
          <w:rPr>
            <w:noProof/>
            <w:webHidden/>
          </w:rPr>
          <w:fldChar w:fldCharType="begin"/>
        </w:r>
        <w:r w:rsidR="00CD4C8D" w:rsidRPr="00CD4C8D">
          <w:rPr>
            <w:noProof/>
            <w:webHidden/>
          </w:rPr>
          <w:instrText xml:space="preserve"> PAGEREF _Toc346627928 \h </w:instrText>
        </w:r>
        <w:r w:rsidR="00CD4C8D" w:rsidRPr="00CD4C8D">
          <w:rPr>
            <w:noProof/>
            <w:webHidden/>
          </w:rPr>
        </w:r>
        <w:r w:rsidR="00CD4C8D" w:rsidRPr="00CD4C8D">
          <w:rPr>
            <w:noProof/>
            <w:webHidden/>
          </w:rPr>
          <w:fldChar w:fldCharType="separate"/>
        </w:r>
        <w:r w:rsidR="001223B1">
          <w:rPr>
            <w:noProof/>
            <w:webHidden/>
          </w:rPr>
          <w:t>26</w:t>
        </w:r>
        <w:r w:rsidR="00CD4C8D" w:rsidRP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29" w:history="1">
        <w:r w:rsidR="00CD4C8D" w:rsidRPr="00EB3961">
          <w:rPr>
            <w:rStyle w:val="Hyperlink"/>
            <w:noProof/>
          </w:rPr>
          <w:t>Grafiek 12: Elektriciteitsverbruik per VTE voor de verschillende entiteiten (kWh/VTE)</w:t>
        </w:r>
        <w:r w:rsidR="00CD4C8D">
          <w:rPr>
            <w:noProof/>
            <w:webHidden/>
          </w:rPr>
          <w:tab/>
        </w:r>
        <w:r w:rsidR="00CD4C8D">
          <w:rPr>
            <w:noProof/>
            <w:webHidden/>
          </w:rPr>
          <w:fldChar w:fldCharType="begin"/>
        </w:r>
        <w:r w:rsidR="00CD4C8D">
          <w:rPr>
            <w:noProof/>
            <w:webHidden/>
          </w:rPr>
          <w:instrText xml:space="preserve"> PAGEREF _Toc346627929 \h </w:instrText>
        </w:r>
        <w:r w:rsidR="00CD4C8D">
          <w:rPr>
            <w:noProof/>
            <w:webHidden/>
          </w:rPr>
        </w:r>
        <w:r w:rsidR="00CD4C8D">
          <w:rPr>
            <w:noProof/>
            <w:webHidden/>
          </w:rPr>
          <w:fldChar w:fldCharType="separate"/>
        </w:r>
        <w:r w:rsidR="001223B1">
          <w:rPr>
            <w:noProof/>
            <w:webHidden/>
          </w:rPr>
          <w:t>27</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30" w:history="1">
        <w:r w:rsidR="00CD4C8D" w:rsidRPr="00EB3961">
          <w:rPr>
            <w:rStyle w:val="Hyperlink"/>
            <w:noProof/>
          </w:rPr>
          <w:t>Grafiek13: Broeikasgasuitstoot door dienstverplaatsingen voor de verschillende entiteiten</w:t>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_Toc346627930 \h </w:instrText>
        </w:r>
        <w:r w:rsidR="00CD4C8D">
          <w:rPr>
            <w:noProof/>
            <w:webHidden/>
          </w:rPr>
        </w:r>
        <w:r w:rsidR="00CD4C8D">
          <w:rPr>
            <w:noProof/>
            <w:webHidden/>
          </w:rPr>
          <w:fldChar w:fldCharType="separate"/>
        </w:r>
        <w:r w:rsidR="001223B1">
          <w:rPr>
            <w:noProof/>
            <w:webHidden/>
          </w:rPr>
          <w:t>28</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31" w:history="1">
        <w:r w:rsidR="00CD4C8D" w:rsidRPr="00EB3961">
          <w:rPr>
            <w:rStyle w:val="Hyperlink"/>
            <w:noProof/>
          </w:rPr>
          <w:t>Grafiek 14: vermeden uitstoot door woon-werkverkeer met fietsen of stappen</w:t>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_Toc346627931 \h </w:instrText>
        </w:r>
        <w:r w:rsidR="00CD4C8D">
          <w:rPr>
            <w:noProof/>
            <w:webHidden/>
          </w:rPr>
        </w:r>
        <w:r w:rsidR="00CD4C8D">
          <w:rPr>
            <w:noProof/>
            <w:webHidden/>
          </w:rPr>
          <w:fldChar w:fldCharType="separate"/>
        </w:r>
        <w:r w:rsidR="001223B1">
          <w:rPr>
            <w:noProof/>
            <w:webHidden/>
          </w:rPr>
          <w:t>29</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32" w:history="1">
        <w:r w:rsidR="00CD4C8D" w:rsidRPr="00EB3961">
          <w:rPr>
            <w:rStyle w:val="Hyperlink"/>
            <w:noProof/>
          </w:rPr>
          <w:t>Grafiek 15: Broeikasgastuitstoot per VTE voor de verschillende entiteiten (ton CO</w:t>
        </w:r>
        <w:r w:rsidR="00CD4C8D" w:rsidRPr="00EB3961">
          <w:rPr>
            <w:rStyle w:val="Hyperlink"/>
            <w:noProof/>
            <w:vertAlign w:val="subscript"/>
          </w:rPr>
          <w:t>2</w:t>
        </w:r>
        <w:r w:rsidR="00CD4C8D" w:rsidRPr="00EB3961">
          <w:rPr>
            <w:rStyle w:val="Hyperlink"/>
            <w:noProof/>
          </w:rPr>
          <w:t>-equivalenten/VTE).</w:t>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_Toc346627932 \h </w:instrText>
        </w:r>
        <w:r w:rsidR="00CD4C8D">
          <w:rPr>
            <w:noProof/>
            <w:webHidden/>
          </w:rPr>
        </w:r>
        <w:r w:rsidR="00CD4C8D">
          <w:rPr>
            <w:noProof/>
            <w:webHidden/>
          </w:rPr>
          <w:fldChar w:fldCharType="separate"/>
        </w:r>
        <w:r w:rsidR="001223B1">
          <w:rPr>
            <w:noProof/>
            <w:webHidden/>
          </w:rPr>
          <w:t>30</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33" w:history="1">
        <w:r w:rsidR="00CD4C8D" w:rsidRPr="00EB3961">
          <w:rPr>
            <w:rStyle w:val="Hyperlink"/>
            <w:noProof/>
          </w:rPr>
          <w:t>Grafiek 16: Broeikasgastuitstoot per m² voor de verschillende entiteiten (ton CO</w:t>
        </w:r>
        <w:r w:rsidR="00CD4C8D" w:rsidRPr="00EB3961">
          <w:rPr>
            <w:rStyle w:val="Hyperlink"/>
            <w:noProof/>
            <w:vertAlign w:val="subscript"/>
          </w:rPr>
          <w:t>2</w:t>
        </w:r>
        <w:r w:rsidR="00CD4C8D" w:rsidRPr="00EB3961">
          <w:rPr>
            <w:rStyle w:val="Hyperlink"/>
            <w:noProof/>
          </w:rPr>
          <w:t>-equivalenten/m²).</w:t>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_Toc346627933 \h </w:instrText>
        </w:r>
        <w:r w:rsidR="00CD4C8D">
          <w:rPr>
            <w:noProof/>
            <w:webHidden/>
          </w:rPr>
        </w:r>
        <w:r w:rsidR="00CD4C8D">
          <w:rPr>
            <w:noProof/>
            <w:webHidden/>
          </w:rPr>
          <w:fldChar w:fldCharType="separate"/>
        </w:r>
        <w:r w:rsidR="001223B1">
          <w:rPr>
            <w:noProof/>
            <w:webHidden/>
          </w:rPr>
          <w:t>30</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34" w:history="1">
        <w:r w:rsidR="00CD4C8D" w:rsidRPr="00EB3961">
          <w:rPr>
            <w:rStyle w:val="Hyperlink"/>
            <w:noProof/>
          </w:rPr>
          <w:t>Grafiek 17: Kostprijs energie per entiteit berekend met de gemiddelde prijs uit Tabel 5.</w:t>
        </w:r>
        <w:r w:rsidR="00CD4C8D">
          <w:rPr>
            <w:noProof/>
            <w:webHidden/>
          </w:rPr>
          <w:tab/>
        </w:r>
        <w:r w:rsidR="00CD4C8D">
          <w:rPr>
            <w:noProof/>
            <w:webHidden/>
          </w:rPr>
          <w:fldChar w:fldCharType="begin"/>
        </w:r>
        <w:r w:rsidR="00CD4C8D">
          <w:rPr>
            <w:noProof/>
            <w:webHidden/>
          </w:rPr>
          <w:instrText xml:space="preserve"> PAGEREF _Toc346627934 \h </w:instrText>
        </w:r>
        <w:r w:rsidR="00CD4C8D">
          <w:rPr>
            <w:noProof/>
            <w:webHidden/>
          </w:rPr>
        </w:r>
        <w:r w:rsidR="00CD4C8D">
          <w:rPr>
            <w:noProof/>
            <w:webHidden/>
          </w:rPr>
          <w:fldChar w:fldCharType="separate"/>
        </w:r>
        <w:r w:rsidR="001223B1">
          <w:rPr>
            <w:noProof/>
            <w:webHidden/>
          </w:rPr>
          <w:t>32</w:t>
        </w:r>
        <w:r w:rsidR="00CD4C8D">
          <w:rPr>
            <w:noProof/>
            <w:webHidden/>
          </w:rPr>
          <w:fldChar w:fldCharType="end"/>
        </w:r>
      </w:hyperlink>
    </w:p>
    <w:p w:rsidR="00CD4C8D" w:rsidRDefault="0025001A" w:rsidP="00CD4C8D">
      <w:pPr>
        <w:pStyle w:val="Lijstmetafbeeldingen"/>
        <w:framePr w:wrap="around"/>
        <w:tabs>
          <w:tab w:val="right" w:leader="dot" w:pos="-10"/>
        </w:tabs>
        <w:rPr>
          <w:rFonts w:asciiTheme="minorHAnsi" w:eastAsiaTheme="minorEastAsia" w:hAnsiTheme="minorHAnsi" w:cstheme="minorBidi"/>
          <w:caps w:val="0"/>
          <w:noProof/>
          <w:sz w:val="22"/>
          <w:szCs w:val="22"/>
          <w:lang w:eastAsia="nl-BE"/>
        </w:rPr>
      </w:pPr>
      <w:hyperlink w:anchor="_Toc346627935" w:history="1">
        <w:r w:rsidR="00CD4C8D" w:rsidRPr="00EB3961">
          <w:rPr>
            <w:rStyle w:val="Hyperlink"/>
            <w:noProof/>
          </w:rPr>
          <w:t>Grafiek 18: Kostprijs van dienstverplaatsingen met dienstvoertuigen voor verschillende entiteiten (Euro) berekend op basis van gemiddelde prijzen in Tabel 5.</w:t>
        </w:r>
        <w:r w:rsidR="00CD4C8D">
          <w:rPr>
            <w:noProof/>
            <w:webHidden/>
          </w:rPr>
          <w:tab/>
        </w:r>
        <w:r w:rsidR="00CD4C8D">
          <w:rPr>
            <w:noProof/>
            <w:webHidden/>
          </w:rPr>
          <w:tab/>
        </w:r>
        <w:r w:rsidR="00CD4C8D">
          <w:rPr>
            <w:noProof/>
            <w:webHidden/>
          </w:rPr>
          <w:fldChar w:fldCharType="begin"/>
        </w:r>
        <w:r w:rsidR="00CD4C8D">
          <w:rPr>
            <w:noProof/>
            <w:webHidden/>
          </w:rPr>
          <w:instrText xml:space="preserve"> PAGEREF _Toc346627935 \h </w:instrText>
        </w:r>
        <w:r w:rsidR="00CD4C8D">
          <w:rPr>
            <w:noProof/>
            <w:webHidden/>
          </w:rPr>
        </w:r>
        <w:r w:rsidR="00CD4C8D">
          <w:rPr>
            <w:noProof/>
            <w:webHidden/>
          </w:rPr>
          <w:fldChar w:fldCharType="separate"/>
        </w:r>
        <w:r w:rsidR="001223B1">
          <w:rPr>
            <w:noProof/>
            <w:webHidden/>
          </w:rPr>
          <w:t>32</w:t>
        </w:r>
        <w:r w:rsidR="00CD4C8D">
          <w:rPr>
            <w:noProof/>
            <w:webHidden/>
          </w:rPr>
          <w:fldChar w:fldCharType="end"/>
        </w:r>
      </w:hyperlink>
    </w:p>
    <w:p w:rsidR="005143F8" w:rsidRDefault="00243598" w:rsidP="00E07486">
      <w:pPr>
        <w:pStyle w:val="Lijstmetafbeeldingen"/>
        <w:framePr w:wrap="auto" w:vAnchor="margin" w:yAlign="inline"/>
        <w:tabs>
          <w:tab w:val="right" w:leader="dot" w:pos="9060"/>
        </w:tabs>
      </w:pPr>
      <w:r w:rsidRPr="00E07486">
        <w:rPr>
          <w:rStyle w:val="Hyperlink"/>
        </w:rPr>
        <w:fldChar w:fldCharType="end"/>
      </w:r>
    </w:p>
    <w:p w:rsidR="00106B76" w:rsidRDefault="005143F8" w:rsidP="005143F8">
      <w:pPr>
        <w:pStyle w:val="OpmaakprofielKop1"/>
        <w:numPr>
          <w:ilvl w:val="0"/>
          <w:numId w:val="0"/>
        </w:numPr>
      </w:pPr>
      <w:r>
        <w:br w:type="page"/>
      </w:r>
      <w:bookmarkStart w:id="10" w:name="_Toc284334371"/>
      <w:bookmarkStart w:id="11" w:name="_Toc346635501"/>
      <w:r w:rsidRPr="004063F1">
        <w:lastRenderedPageBreak/>
        <w:t xml:space="preserve">Afkortingenlijst </w:t>
      </w:r>
      <w:r w:rsidR="00B31B06" w:rsidRPr="004063F1">
        <w:t>gemeentelijke</w:t>
      </w:r>
      <w:r w:rsidRPr="004063F1">
        <w:t xml:space="preserve"> entiteiten</w:t>
      </w:r>
      <w:bookmarkEnd w:id="10"/>
      <w:bookmarkEnd w:id="11"/>
    </w:p>
    <w:p w:rsidR="00797906" w:rsidRDefault="0027539E" w:rsidP="00797906">
      <w:r>
        <w:t>AC</w:t>
      </w:r>
      <w:r w:rsidR="00797906">
        <w:t xml:space="preserve"> – </w:t>
      </w:r>
      <w:r>
        <w:t xml:space="preserve">Administratief </w:t>
      </w:r>
      <w:r w:rsidR="00D5329C">
        <w:t>Centrum</w:t>
      </w:r>
    </w:p>
    <w:p w:rsidR="00797906" w:rsidRDefault="0027539E" w:rsidP="00797906">
      <w:r>
        <w:t>GZ – Dep</w:t>
      </w:r>
      <w:r w:rsidR="006C4022">
        <w:t>artement G</w:t>
      </w:r>
      <w:r w:rsidR="00587C04">
        <w:t>emeentehuis</w:t>
      </w:r>
    </w:p>
    <w:p w:rsidR="0027539E" w:rsidRDefault="006C4022" w:rsidP="00797906">
      <w:r>
        <w:t>BB – Bibliotheek B</w:t>
      </w:r>
    </w:p>
    <w:p w:rsidR="0027539E" w:rsidRDefault="0027539E" w:rsidP="00797906">
      <w:r>
        <w:t>BKO – B</w:t>
      </w:r>
      <w:r w:rsidR="006C4022">
        <w:t>uitenschoolse kinderopvang K</w:t>
      </w:r>
    </w:p>
    <w:p w:rsidR="0027539E" w:rsidRDefault="0027539E" w:rsidP="00797906">
      <w:r>
        <w:t>OC</w:t>
      </w:r>
      <w:r w:rsidR="006C4022">
        <w:t xml:space="preserve"> – Ontmoetingscentrum </w:t>
      </w:r>
    </w:p>
    <w:p w:rsidR="0027539E" w:rsidRDefault="006C4022" w:rsidP="00797906">
      <w:r>
        <w:t xml:space="preserve">JC – Jeugdcentrum </w:t>
      </w:r>
    </w:p>
    <w:p w:rsidR="00BB61B6" w:rsidRDefault="00BB61B6" w:rsidP="00BB61B6">
      <w:r>
        <w:t>JC – Sporthal</w:t>
      </w:r>
    </w:p>
    <w:p w:rsidR="00393E37" w:rsidRDefault="00BB61B6" w:rsidP="00797906">
      <w:r>
        <w:t>OV – O</w:t>
      </w:r>
      <w:r w:rsidR="00393E37">
        <w:t>penbare verlichting</w:t>
      </w:r>
    </w:p>
    <w:p w:rsidR="00BB61B6" w:rsidRDefault="00BB61B6" w:rsidP="00797906">
      <w:r>
        <w:t>Bos - Bos</w:t>
      </w:r>
    </w:p>
    <w:p w:rsidR="004063F1" w:rsidRDefault="004063F1" w:rsidP="00797906"/>
    <w:p w:rsidR="00A66B6A" w:rsidRDefault="00A66B6A" w:rsidP="00797906"/>
    <w:p w:rsidR="005628E0" w:rsidRDefault="005628E0" w:rsidP="00797906"/>
    <w:p w:rsidR="007725AD" w:rsidRDefault="00106B76" w:rsidP="007725AD">
      <w:pPr>
        <w:pStyle w:val="OpmaakprofielKop1"/>
        <w:numPr>
          <w:ilvl w:val="0"/>
          <w:numId w:val="0"/>
        </w:numPr>
      </w:pPr>
      <w:r>
        <w:br w:type="page"/>
      </w:r>
      <w:bookmarkStart w:id="12" w:name="_Toc346635502"/>
      <w:r w:rsidR="00453057">
        <w:lastRenderedPageBreak/>
        <w:t>Inhoudsopgave</w:t>
      </w:r>
      <w:bookmarkEnd w:id="12"/>
    </w:p>
    <w:p w:rsidR="00C5140D" w:rsidRDefault="00246778">
      <w:pPr>
        <w:pStyle w:val="Inhopg1"/>
        <w:tabs>
          <w:tab w:val="right" w:pos="9060"/>
        </w:tabs>
        <w:rPr>
          <w:rFonts w:asciiTheme="minorHAnsi" w:eastAsiaTheme="minorEastAsia" w:hAnsiTheme="minorHAnsi" w:cstheme="minorBidi"/>
          <w:bCs w:val="0"/>
          <w:caps w:val="0"/>
          <w:noProof/>
          <w:sz w:val="22"/>
          <w:szCs w:val="22"/>
          <w:lang w:val="nl-BE" w:eastAsia="nl-BE"/>
        </w:rPr>
      </w:pPr>
      <w:r w:rsidRPr="00FB0A12">
        <w:rPr>
          <w:b/>
          <w:sz w:val="16"/>
          <w:szCs w:val="16"/>
          <w:highlight w:val="yellow"/>
          <w:lang w:val="nl"/>
        </w:rPr>
        <w:fldChar w:fldCharType="begin"/>
      </w:r>
      <w:r w:rsidRPr="00FB0A12">
        <w:rPr>
          <w:b/>
          <w:sz w:val="16"/>
          <w:szCs w:val="16"/>
          <w:highlight w:val="yellow"/>
          <w:lang w:val="nl"/>
        </w:rPr>
        <w:instrText xml:space="preserve"> TOC \t "Opmaakprofiel Kop 2 + Aangepaste kleur (RGB(0;2;Opmaakprofiel Kop 1;1" </w:instrText>
      </w:r>
      <w:r w:rsidRPr="00FB0A12">
        <w:rPr>
          <w:b/>
          <w:sz w:val="16"/>
          <w:szCs w:val="16"/>
          <w:highlight w:val="yellow"/>
          <w:lang w:val="nl"/>
        </w:rPr>
        <w:fldChar w:fldCharType="separate"/>
      </w:r>
      <w:r w:rsidR="00C5140D">
        <w:rPr>
          <w:noProof/>
        </w:rPr>
        <w:t>Lijst van grafieken</w:t>
      </w:r>
      <w:r w:rsidR="00C5140D">
        <w:rPr>
          <w:noProof/>
        </w:rPr>
        <w:tab/>
      </w:r>
      <w:r w:rsidR="00C5140D">
        <w:rPr>
          <w:noProof/>
        </w:rPr>
        <w:fldChar w:fldCharType="begin"/>
      </w:r>
      <w:r w:rsidR="00C5140D">
        <w:rPr>
          <w:noProof/>
        </w:rPr>
        <w:instrText xml:space="preserve"> PAGEREF _Toc346635500 \h </w:instrText>
      </w:r>
      <w:r w:rsidR="00C5140D">
        <w:rPr>
          <w:noProof/>
        </w:rPr>
      </w:r>
      <w:r w:rsidR="00C5140D">
        <w:rPr>
          <w:noProof/>
        </w:rPr>
        <w:fldChar w:fldCharType="separate"/>
      </w:r>
      <w:r w:rsidR="001223B1">
        <w:rPr>
          <w:noProof/>
        </w:rPr>
        <w:t>7</w:t>
      </w:r>
      <w:r w:rsidR="00C5140D">
        <w:rPr>
          <w:noProof/>
        </w:rPr>
        <w:fldChar w:fldCharType="end"/>
      </w:r>
    </w:p>
    <w:p w:rsidR="00C5140D" w:rsidRDefault="00C5140D">
      <w:pPr>
        <w:pStyle w:val="Inhopg1"/>
        <w:tabs>
          <w:tab w:val="right" w:pos="9060"/>
        </w:tabs>
        <w:rPr>
          <w:rFonts w:asciiTheme="minorHAnsi" w:eastAsiaTheme="minorEastAsia" w:hAnsiTheme="minorHAnsi" w:cstheme="minorBidi"/>
          <w:bCs w:val="0"/>
          <w:caps w:val="0"/>
          <w:noProof/>
          <w:sz w:val="22"/>
          <w:szCs w:val="22"/>
          <w:lang w:val="nl-BE" w:eastAsia="nl-BE"/>
        </w:rPr>
      </w:pPr>
      <w:r>
        <w:rPr>
          <w:noProof/>
        </w:rPr>
        <w:t>Afkortingenlijst gemeentelijke entiteiten</w:t>
      </w:r>
      <w:r>
        <w:rPr>
          <w:noProof/>
        </w:rPr>
        <w:tab/>
      </w:r>
      <w:r>
        <w:rPr>
          <w:noProof/>
        </w:rPr>
        <w:fldChar w:fldCharType="begin"/>
      </w:r>
      <w:r>
        <w:rPr>
          <w:noProof/>
        </w:rPr>
        <w:instrText xml:space="preserve"> PAGEREF _Toc346635501 \h </w:instrText>
      </w:r>
      <w:r>
        <w:rPr>
          <w:noProof/>
        </w:rPr>
      </w:r>
      <w:r>
        <w:rPr>
          <w:noProof/>
        </w:rPr>
        <w:fldChar w:fldCharType="separate"/>
      </w:r>
      <w:r w:rsidR="001223B1">
        <w:rPr>
          <w:noProof/>
        </w:rPr>
        <w:t>8</w:t>
      </w:r>
      <w:r>
        <w:rPr>
          <w:noProof/>
        </w:rPr>
        <w:fldChar w:fldCharType="end"/>
      </w:r>
    </w:p>
    <w:p w:rsidR="00C5140D" w:rsidRDefault="00C5140D">
      <w:pPr>
        <w:pStyle w:val="Inhopg1"/>
        <w:tabs>
          <w:tab w:val="right" w:pos="9060"/>
        </w:tabs>
        <w:rPr>
          <w:rFonts w:asciiTheme="minorHAnsi" w:eastAsiaTheme="minorEastAsia" w:hAnsiTheme="minorHAnsi" w:cstheme="minorBidi"/>
          <w:bCs w:val="0"/>
          <w:caps w:val="0"/>
          <w:noProof/>
          <w:sz w:val="22"/>
          <w:szCs w:val="22"/>
          <w:lang w:val="nl-BE" w:eastAsia="nl-BE"/>
        </w:rPr>
      </w:pPr>
      <w:r>
        <w:rPr>
          <w:noProof/>
        </w:rPr>
        <w:t>Inhoudsopgave</w:t>
      </w:r>
      <w:r>
        <w:rPr>
          <w:noProof/>
        </w:rPr>
        <w:tab/>
      </w:r>
      <w:r>
        <w:rPr>
          <w:noProof/>
        </w:rPr>
        <w:fldChar w:fldCharType="begin"/>
      </w:r>
      <w:r>
        <w:rPr>
          <w:noProof/>
        </w:rPr>
        <w:instrText xml:space="preserve"> PAGEREF _Toc346635502 \h </w:instrText>
      </w:r>
      <w:r>
        <w:rPr>
          <w:noProof/>
        </w:rPr>
      </w:r>
      <w:r>
        <w:rPr>
          <w:noProof/>
        </w:rPr>
        <w:fldChar w:fldCharType="separate"/>
      </w:r>
      <w:r w:rsidR="001223B1">
        <w:rPr>
          <w:noProof/>
        </w:rPr>
        <w:t>9</w:t>
      </w:r>
      <w:r>
        <w:rPr>
          <w:noProof/>
        </w:rPr>
        <w:fldChar w:fldCharType="end"/>
      </w:r>
    </w:p>
    <w:p w:rsidR="00C5140D" w:rsidRDefault="00C5140D">
      <w:pPr>
        <w:pStyle w:val="Inhopg1"/>
        <w:tabs>
          <w:tab w:val="left" w:pos="400"/>
          <w:tab w:val="right" w:pos="9060"/>
        </w:tabs>
        <w:rPr>
          <w:rFonts w:asciiTheme="minorHAnsi" w:eastAsiaTheme="minorEastAsia" w:hAnsiTheme="minorHAnsi" w:cstheme="minorBidi"/>
          <w:bCs w:val="0"/>
          <w:caps w:val="0"/>
          <w:noProof/>
          <w:sz w:val="22"/>
          <w:szCs w:val="22"/>
          <w:lang w:val="nl-BE" w:eastAsia="nl-BE"/>
        </w:rPr>
      </w:pPr>
      <w:r>
        <w:rPr>
          <w:noProof/>
        </w:rPr>
        <w:t>1</w:t>
      </w:r>
      <w:r>
        <w:rPr>
          <w:rFonts w:asciiTheme="minorHAnsi" w:eastAsiaTheme="minorEastAsia" w:hAnsiTheme="minorHAnsi" w:cstheme="minorBidi"/>
          <w:bCs w:val="0"/>
          <w:caps w:val="0"/>
          <w:noProof/>
          <w:sz w:val="22"/>
          <w:szCs w:val="22"/>
          <w:lang w:val="nl-BE" w:eastAsia="nl-BE"/>
        </w:rPr>
        <w:tab/>
      </w:r>
      <w:r>
        <w:rPr>
          <w:noProof/>
        </w:rPr>
        <w:t>Inleiding</w:t>
      </w:r>
      <w:r>
        <w:rPr>
          <w:noProof/>
        </w:rPr>
        <w:tab/>
      </w:r>
      <w:r>
        <w:rPr>
          <w:noProof/>
        </w:rPr>
        <w:fldChar w:fldCharType="begin"/>
      </w:r>
      <w:r>
        <w:rPr>
          <w:noProof/>
        </w:rPr>
        <w:instrText xml:space="preserve"> PAGEREF _Toc346635503 \h </w:instrText>
      </w:r>
      <w:r>
        <w:rPr>
          <w:noProof/>
        </w:rPr>
      </w:r>
      <w:r>
        <w:rPr>
          <w:noProof/>
        </w:rPr>
        <w:fldChar w:fldCharType="separate"/>
      </w:r>
      <w:r w:rsidR="001223B1">
        <w:rPr>
          <w:noProof/>
        </w:rPr>
        <w:t>11</w:t>
      </w:r>
      <w:r>
        <w:rPr>
          <w:noProof/>
        </w:rPr>
        <w:fldChar w:fldCharType="end"/>
      </w:r>
    </w:p>
    <w:p w:rsidR="00C5140D" w:rsidRDefault="00C5140D">
      <w:pPr>
        <w:pStyle w:val="Inhopg1"/>
        <w:tabs>
          <w:tab w:val="left" w:pos="400"/>
          <w:tab w:val="right" w:pos="9060"/>
        </w:tabs>
        <w:rPr>
          <w:rFonts w:asciiTheme="minorHAnsi" w:eastAsiaTheme="minorEastAsia" w:hAnsiTheme="minorHAnsi" w:cstheme="minorBidi"/>
          <w:bCs w:val="0"/>
          <w:caps w:val="0"/>
          <w:noProof/>
          <w:sz w:val="22"/>
          <w:szCs w:val="22"/>
          <w:lang w:val="nl-BE" w:eastAsia="nl-BE"/>
        </w:rPr>
      </w:pPr>
      <w:r>
        <w:rPr>
          <w:noProof/>
        </w:rPr>
        <w:t>2</w:t>
      </w:r>
      <w:r>
        <w:rPr>
          <w:rFonts w:asciiTheme="minorHAnsi" w:eastAsiaTheme="minorEastAsia" w:hAnsiTheme="minorHAnsi" w:cstheme="minorBidi"/>
          <w:bCs w:val="0"/>
          <w:caps w:val="0"/>
          <w:noProof/>
          <w:sz w:val="22"/>
          <w:szCs w:val="22"/>
          <w:lang w:val="nl-BE" w:eastAsia="nl-BE"/>
        </w:rPr>
        <w:tab/>
      </w:r>
      <w:r>
        <w:rPr>
          <w:noProof/>
        </w:rPr>
        <w:t>Broeikasgasinventarisatie</w:t>
      </w:r>
      <w:r>
        <w:rPr>
          <w:noProof/>
        </w:rPr>
        <w:tab/>
      </w:r>
      <w:r>
        <w:rPr>
          <w:noProof/>
        </w:rPr>
        <w:fldChar w:fldCharType="begin"/>
      </w:r>
      <w:r>
        <w:rPr>
          <w:noProof/>
        </w:rPr>
        <w:instrText xml:space="preserve"> PAGEREF _Toc346635504 \h </w:instrText>
      </w:r>
      <w:r>
        <w:rPr>
          <w:noProof/>
        </w:rPr>
      </w:r>
      <w:r>
        <w:rPr>
          <w:noProof/>
        </w:rPr>
        <w:fldChar w:fldCharType="separate"/>
      </w:r>
      <w:r w:rsidR="001223B1">
        <w:rPr>
          <w:noProof/>
        </w:rPr>
        <w:t>12</w:t>
      </w:r>
      <w:r>
        <w:rPr>
          <w:noProof/>
        </w:rPr>
        <w:fldChar w:fldCharType="end"/>
      </w:r>
    </w:p>
    <w:p w:rsidR="00C5140D" w:rsidRDefault="00C5140D">
      <w:pPr>
        <w:pStyle w:val="Inhopg1"/>
        <w:tabs>
          <w:tab w:val="left" w:pos="400"/>
          <w:tab w:val="right" w:pos="9060"/>
        </w:tabs>
        <w:rPr>
          <w:rFonts w:asciiTheme="minorHAnsi" w:eastAsiaTheme="minorEastAsia" w:hAnsiTheme="minorHAnsi" w:cstheme="minorBidi"/>
          <w:bCs w:val="0"/>
          <w:caps w:val="0"/>
          <w:noProof/>
          <w:sz w:val="22"/>
          <w:szCs w:val="22"/>
          <w:lang w:val="nl-BE" w:eastAsia="nl-BE"/>
        </w:rPr>
      </w:pPr>
      <w:r>
        <w:rPr>
          <w:noProof/>
        </w:rPr>
        <w:t>3</w:t>
      </w:r>
      <w:r>
        <w:rPr>
          <w:rFonts w:asciiTheme="minorHAnsi" w:eastAsiaTheme="minorEastAsia" w:hAnsiTheme="minorHAnsi" w:cstheme="minorBidi"/>
          <w:bCs w:val="0"/>
          <w:caps w:val="0"/>
          <w:noProof/>
          <w:sz w:val="22"/>
          <w:szCs w:val="22"/>
          <w:lang w:val="nl-BE" w:eastAsia="nl-BE"/>
        </w:rPr>
        <w:tab/>
      </w:r>
      <w:r>
        <w:rPr>
          <w:noProof/>
        </w:rPr>
        <w:t>Resultaten interpreteren</w:t>
      </w:r>
      <w:r>
        <w:rPr>
          <w:noProof/>
        </w:rPr>
        <w:tab/>
      </w:r>
      <w:r>
        <w:rPr>
          <w:noProof/>
        </w:rPr>
        <w:fldChar w:fldCharType="begin"/>
      </w:r>
      <w:r>
        <w:rPr>
          <w:noProof/>
        </w:rPr>
        <w:instrText xml:space="preserve"> PAGEREF _Toc346635505 \h </w:instrText>
      </w:r>
      <w:r>
        <w:rPr>
          <w:noProof/>
        </w:rPr>
      </w:r>
      <w:r>
        <w:rPr>
          <w:noProof/>
        </w:rPr>
        <w:fldChar w:fldCharType="separate"/>
      </w:r>
      <w:r w:rsidR="001223B1">
        <w:rPr>
          <w:noProof/>
        </w:rPr>
        <w:t>13</w:t>
      </w:r>
      <w:r>
        <w:rPr>
          <w:noProof/>
        </w:rPr>
        <w:fldChar w:fldCharType="end"/>
      </w:r>
    </w:p>
    <w:p w:rsidR="00C5140D" w:rsidRDefault="00C5140D">
      <w:pPr>
        <w:pStyle w:val="Inhopg1"/>
        <w:tabs>
          <w:tab w:val="left" w:pos="400"/>
          <w:tab w:val="right" w:pos="9060"/>
        </w:tabs>
        <w:rPr>
          <w:rFonts w:asciiTheme="minorHAnsi" w:eastAsiaTheme="minorEastAsia" w:hAnsiTheme="minorHAnsi" w:cstheme="minorBidi"/>
          <w:bCs w:val="0"/>
          <w:caps w:val="0"/>
          <w:noProof/>
          <w:sz w:val="22"/>
          <w:szCs w:val="22"/>
          <w:lang w:val="nl-BE" w:eastAsia="nl-BE"/>
        </w:rPr>
      </w:pPr>
      <w:r>
        <w:rPr>
          <w:noProof/>
        </w:rPr>
        <w:t>4</w:t>
      </w:r>
      <w:r>
        <w:rPr>
          <w:rFonts w:asciiTheme="minorHAnsi" w:eastAsiaTheme="minorEastAsia" w:hAnsiTheme="minorHAnsi" w:cstheme="minorBidi"/>
          <w:bCs w:val="0"/>
          <w:caps w:val="0"/>
          <w:noProof/>
          <w:sz w:val="22"/>
          <w:szCs w:val="22"/>
          <w:lang w:val="nl-BE" w:eastAsia="nl-BE"/>
        </w:rPr>
        <w:tab/>
      </w:r>
      <w:r>
        <w:rPr>
          <w:noProof/>
        </w:rPr>
        <w:t>Afbakening gemeentelijke organisatie</w:t>
      </w:r>
      <w:r>
        <w:rPr>
          <w:noProof/>
        </w:rPr>
        <w:tab/>
      </w:r>
      <w:r>
        <w:rPr>
          <w:noProof/>
        </w:rPr>
        <w:fldChar w:fldCharType="begin"/>
      </w:r>
      <w:r>
        <w:rPr>
          <w:noProof/>
        </w:rPr>
        <w:instrText xml:space="preserve"> PAGEREF _Toc346635506 \h </w:instrText>
      </w:r>
      <w:r>
        <w:rPr>
          <w:noProof/>
        </w:rPr>
      </w:r>
      <w:r>
        <w:rPr>
          <w:noProof/>
        </w:rPr>
        <w:fldChar w:fldCharType="separate"/>
      </w:r>
      <w:r w:rsidR="001223B1">
        <w:rPr>
          <w:noProof/>
        </w:rPr>
        <w:t>14</w:t>
      </w:r>
      <w:r>
        <w:rPr>
          <w:noProof/>
        </w:rPr>
        <w:fldChar w:fldCharType="end"/>
      </w:r>
    </w:p>
    <w:p w:rsidR="00C5140D" w:rsidRDefault="00C5140D">
      <w:pPr>
        <w:pStyle w:val="Inhopg1"/>
        <w:tabs>
          <w:tab w:val="left" w:pos="400"/>
          <w:tab w:val="right" w:pos="9060"/>
        </w:tabs>
        <w:rPr>
          <w:rFonts w:asciiTheme="minorHAnsi" w:eastAsiaTheme="minorEastAsia" w:hAnsiTheme="minorHAnsi" w:cstheme="minorBidi"/>
          <w:bCs w:val="0"/>
          <w:caps w:val="0"/>
          <w:noProof/>
          <w:sz w:val="22"/>
          <w:szCs w:val="22"/>
          <w:lang w:val="nl-BE" w:eastAsia="nl-BE"/>
        </w:rPr>
      </w:pPr>
      <w:r>
        <w:rPr>
          <w:noProof/>
        </w:rPr>
        <w:t>5</w:t>
      </w:r>
      <w:r>
        <w:rPr>
          <w:rFonts w:asciiTheme="minorHAnsi" w:eastAsiaTheme="minorEastAsia" w:hAnsiTheme="minorHAnsi" w:cstheme="minorBidi"/>
          <w:bCs w:val="0"/>
          <w:caps w:val="0"/>
          <w:noProof/>
          <w:sz w:val="22"/>
          <w:szCs w:val="22"/>
          <w:lang w:val="nl-BE" w:eastAsia="nl-BE"/>
        </w:rPr>
        <w:tab/>
      </w:r>
      <w:r>
        <w:rPr>
          <w:noProof/>
        </w:rPr>
        <w:t>Bespreking totale broeikasgasuitstoot en –opname</w:t>
      </w:r>
      <w:r>
        <w:rPr>
          <w:noProof/>
        </w:rPr>
        <w:tab/>
      </w:r>
      <w:r>
        <w:rPr>
          <w:noProof/>
        </w:rPr>
        <w:fldChar w:fldCharType="begin"/>
      </w:r>
      <w:r>
        <w:rPr>
          <w:noProof/>
        </w:rPr>
        <w:instrText xml:space="preserve"> PAGEREF _Toc346635507 \h </w:instrText>
      </w:r>
      <w:r>
        <w:rPr>
          <w:noProof/>
        </w:rPr>
      </w:r>
      <w:r>
        <w:rPr>
          <w:noProof/>
        </w:rPr>
        <w:fldChar w:fldCharType="separate"/>
      </w:r>
      <w:r w:rsidR="001223B1">
        <w:rPr>
          <w:noProof/>
        </w:rPr>
        <w:t>15</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5.1</w:t>
      </w:r>
      <w:r>
        <w:rPr>
          <w:rFonts w:asciiTheme="minorHAnsi" w:eastAsiaTheme="minorEastAsia" w:hAnsiTheme="minorHAnsi" w:cstheme="minorBidi"/>
          <w:bCs w:val="0"/>
          <w:noProof/>
          <w:sz w:val="22"/>
          <w:szCs w:val="22"/>
          <w:lang w:val="nl-BE" w:eastAsia="nl-BE"/>
        </w:rPr>
        <w:tab/>
      </w:r>
      <w:r>
        <w:rPr>
          <w:noProof/>
        </w:rPr>
        <w:t>Stookinstallatie</w:t>
      </w:r>
      <w:r>
        <w:rPr>
          <w:noProof/>
        </w:rPr>
        <w:tab/>
      </w:r>
      <w:r>
        <w:rPr>
          <w:noProof/>
        </w:rPr>
        <w:fldChar w:fldCharType="begin"/>
      </w:r>
      <w:r>
        <w:rPr>
          <w:noProof/>
        </w:rPr>
        <w:instrText xml:space="preserve"> PAGEREF _Toc346635508 \h </w:instrText>
      </w:r>
      <w:r>
        <w:rPr>
          <w:noProof/>
        </w:rPr>
      </w:r>
      <w:r>
        <w:rPr>
          <w:noProof/>
        </w:rPr>
        <w:fldChar w:fldCharType="separate"/>
      </w:r>
      <w:r w:rsidR="001223B1">
        <w:rPr>
          <w:noProof/>
        </w:rPr>
        <w:t>18</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5.2</w:t>
      </w:r>
      <w:r>
        <w:rPr>
          <w:rFonts w:asciiTheme="minorHAnsi" w:eastAsiaTheme="minorEastAsia" w:hAnsiTheme="minorHAnsi" w:cstheme="minorBidi"/>
          <w:bCs w:val="0"/>
          <w:noProof/>
          <w:sz w:val="22"/>
          <w:szCs w:val="22"/>
          <w:lang w:val="nl-BE" w:eastAsia="nl-BE"/>
        </w:rPr>
        <w:tab/>
      </w:r>
      <w:r>
        <w:rPr>
          <w:noProof/>
        </w:rPr>
        <w:t>Elektriciteit</w:t>
      </w:r>
      <w:r>
        <w:rPr>
          <w:noProof/>
        </w:rPr>
        <w:tab/>
      </w:r>
      <w:r>
        <w:rPr>
          <w:noProof/>
        </w:rPr>
        <w:fldChar w:fldCharType="begin"/>
      </w:r>
      <w:r>
        <w:rPr>
          <w:noProof/>
        </w:rPr>
        <w:instrText xml:space="preserve"> PAGEREF _Toc346635509 \h </w:instrText>
      </w:r>
      <w:r>
        <w:rPr>
          <w:noProof/>
        </w:rPr>
      </w:r>
      <w:r>
        <w:rPr>
          <w:noProof/>
        </w:rPr>
        <w:fldChar w:fldCharType="separate"/>
      </w:r>
      <w:r w:rsidR="001223B1">
        <w:rPr>
          <w:noProof/>
        </w:rPr>
        <w:t>18</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5.3</w:t>
      </w:r>
      <w:r>
        <w:rPr>
          <w:rFonts w:asciiTheme="minorHAnsi" w:eastAsiaTheme="minorEastAsia" w:hAnsiTheme="minorHAnsi" w:cstheme="minorBidi"/>
          <w:bCs w:val="0"/>
          <w:noProof/>
          <w:sz w:val="22"/>
          <w:szCs w:val="22"/>
          <w:lang w:val="nl-BE" w:eastAsia="nl-BE"/>
        </w:rPr>
        <w:tab/>
      </w:r>
      <w:r>
        <w:rPr>
          <w:noProof/>
        </w:rPr>
        <w:t>Dienstverplaatsingen</w:t>
      </w:r>
      <w:r>
        <w:rPr>
          <w:noProof/>
        </w:rPr>
        <w:tab/>
      </w:r>
      <w:r>
        <w:rPr>
          <w:noProof/>
        </w:rPr>
        <w:fldChar w:fldCharType="begin"/>
      </w:r>
      <w:r>
        <w:rPr>
          <w:noProof/>
        </w:rPr>
        <w:instrText xml:space="preserve"> PAGEREF _Toc346635510 \h </w:instrText>
      </w:r>
      <w:r>
        <w:rPr>
          <w:noProof/>
        </w:rPr>
      </w:r>
      <w:r>
        <w:rPr>
          <w:noProof/>
        </w:rPr>
        <w:fldChar w:fldCharType="separate"/>
      </w:r>
      <w:r w:rsidR="001223B1">
        <w:rPr>
          <w:noProof/>
        </w:rPr>
        <w:t>19</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5.4</w:t>
      </w:r>
      <w:r>
        <w:rPr>
          <w:rFonts w:asciiTheme="minorHAnsi" w:eastAsiaTheme="minorEastAsia" w:hAnsiTheme="minorHAnsi" w:cstheme="minorBidi"/>
          <w:bCs w:val="0"/>
          <w:noProof/>
          <w:sz w:val="22"/>
          <w:szCs w:val="22"/>
          <w:lang w:val="nl-BE" w:eastAsia="nl-BE"/>
        </w:rPr>
        <w:tab/>
      </w:r>
      <w:r>
        <w:rPr>
          <w:noProof/>
        </w:rPr>
        <w:t>Woon-werkverkeer</w:t>
      </w:r>
      <w:r>
        <w:rPr>
          <w:noProof/>
        </w:rPr>
        <w:tab/>
      </w:r>
      <w:r>
        <w:rPr>
          <w:noProof/>
        </w:rPr>
        <w:fldChar w:fldCharType="begin"/>
      </w:r>
      <w:r>
        <w:rPr>
          <w:noProof/>
        </w:rPr>
        <w:instrText xml:space="preserve"> PAGEREF _Toc346635511 \h </w:instrText>
      </w:r>
      <w:r>
        <w:rPr>
          <w:noProof/>
        </w:rPr>
      </w:r>
      <w:r>
        <w:rPr>
          <w:noProof/>
        </w:rPr>
        <w:fldChar w:fldCharType="separate"/>
      </w:r>
      <w:r w:rsidR="001223B1">
        <w:rPr>
          <w:noProof/>
        </w:rPr>
        <w:t>19</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5.5</w:t>
      </w:r>
      <w:r>
        <w:rPr>
          <w:rFonts w:asciiTheme="minorHAnsi" w:eastAsiaTheme="minorEastAsia" w:hAnsiTheme="minorHAnsi" w:cstheme="minorBidi"/>
          <w:bCs w:val="0"/>
          <w:noProof/>
          <w:sz w:val="22"/>
          <w:szCs w:val="22"/>
          <w:lang w:val="nl-BE" w:eastAsia="nl-BE"/>
        </w:rPr>
        <w:tab/>
      </w:r>
      <w:r>
        <w:rPr>
          <w:noProof/>
        </w:rPr>
        <w:t>Machines en toestellen</w:t>
      </w:r>
      <w:r>
        <w:rPr>
          <w:noProof/>
        </w:rPr>
        <w:tab/>
      </w:r>
      <w:r>
        <w:rPr>
          <w:noProof/>
        </w:rPr>
        <w:fldChar w:fldCharType="begin"/>
      </w:r>
      <w:r>
        <w:rPr>
          <w:noProof/>
        </w:rPr>
        <w:instrText xml:space="preserve"> PAGEREF _Toc346635512 \h </w:instrText>
      </w:r>
      <w:r>
        <w:rPr>
          <w:noProof/>
        </w:rPr>
      </w:r>
      <w:r>
        <w:rPr>
          <w:noProof/>
        </w:rPr>
        <w:fldChar w:fldCharType="separate"/>
      </w:r>
      <w:r w:rsidR="001223B1">
        <w:rPr>
          <w:noProof/>
        </w:rPr>
        <w:t>19</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5.6</w:t>
      </w:r>
      <w:r>
        <w:rPr>
          <w:rFonts w:asciiTheme="minorHAnsi" w:eastAsiaTheme="minorEastAsia" w:hAnsiTheme="minorHAnsi" w:cstheme="minorBidi"/>
          <w:bCs w:val="0"/>
          <w:noProof/>
          <w:sz w:val="22"/>
          <w:szCs w:val="22"/>
          <w:lang w:val="nl-BE" w:eastAsia="nl-BE"/>
        </w:rPr>
        <w:tab/>
      </w:r>
      <w:r>
        <w:rPr>
          <w:noProof/>
        </w:rPr>
        <w:t>Landbouwactiviteiten</w:t>
      </w:r>
      <w:r>
        <w:rPr>
          <w:noProof/>
        </w:rPr>
        <w:tab/>
      </w:r>
      <w:r>
        <w:rPr>
          <w:noProof/>
        </w:rPr>
        <w:fldChar w:fldCharType="begin"/>
      </w:r>
      <w:r>
        <w:rPr>
          <w:noProof/>
        </w:rPr>
        <w:instrText xml:space="preserve"> PAGEREF _Toc346635513 \h </w:instrText>
      </w:r>
      <w:r>
        <w:rPr>
          <w:noProof/>
        </w:rPr>
      </w:r>
      <w:r>
        <w:rPr>
          <w:noProof/>
        </w:rPr>
        <w:fldChar w:fldCharType="separate"/>
      </w:r>
      <w:r w:rsidR="001223B1">
        <w:rPr>
          <w:noProof/>
        </w:rPr>
        <w:t>20</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5.7</w:t>
      </w:r>
      <w:r>
        <w:rPr>
          <w:rFonts w:asciiTheme="minorHAnsi" w:eastAsiaTheme="minorEastAsia" w:hAnsiTheme="minorHAnsi" w:cstheme="minorBidi"/>
          <w:bCs w:val="0"/>
          <w:noProof/>
          <w:sz w:val="22"/>
          <w:szCs w:val="22"/>
          <w:lang w:val="nl-BE" w:eastAsia="nl-BE"/>
        </w:rPr>
        <w:tab/>
      </w:r>
      <w:r>
        <w:rPr>
          <w:noProof/>
        </w:rPr>
        <w:t>Biomassa</w:t>
      </w:r>
      <w:r>
        <w:rPr>
          <w:noProof/>
        </w:rPr>
        <w:tab/>
      </w:r>
      <w:r>
        <w:rPr>
          <w:noProof/>
        </w:rPr>
        <w:fldChar w:fldCharType="begin"/>
      </w:r>
      <w:r>
        <w:rPr>
          <w:noProof/>
        </w:rPr>
        <w:instrText xml:space="preserve"> PAGEREF _Toc346635514 \h </w:instrText>
      </w:r>
      <w:r>
        <w:rPr>
          <w:noProof/>
        </w:rPr>
      </w:r>
      <w:r>
        <w:rPr>
          <w:noProof/>
        </w:rPr>
        <w:fldChar w:fldCharType="separate"/>
      </w:r>
      <w:r w:rsidR="001223B1">
        <w:rPr>
          <w:noProof/>
        </w:rPr>
        <w:t>20</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5.8</w:t>
      </w:r>
      <w:r>
        <w:rPr>
          <w:rFonts w:asciiTheme="minorHAnsi" w:eastAsiaTheme="minorEastAsia" w:hAnsiTheme="minorHAnsi" w:cstheme="minorBidi"/>
          <w:bCs w:val="0"/>
          <w:noProof/>
          <w:sz w:val="22"/>
          <w:szCs w:val="22"/>
          <w:lang w:val="nl-BE" w:eastAsia="nl-BE"/>
        </w:rPr>
        <w:tab/>
      </w:r>
      <w:r>
        <w:rPr>
          <w:noProof/>
        </w:rPr>
        <w:t>CO2-opname door de bossen</w:t>
      </w:r>
      <w:r>
        <w:rPr>
          <w:noProof/>
        </w:rPr>
        <w:tab/>
      </w:r>
      <w:r>
        <w:rPr>
          <w:noProof/>
        </w:rPr>
        <w:fldChar w:fldCharType="begin"/>
      </w:r>
      <w:r>
        <w:rPr>
          <w:noProof/>
        </w:rPr>
        <w:instrText xml:space="preserve"> PAGEREF _Toc346635515 \h </w:instrText>
      </w:r>
      <w:r>
        <w:rPr>
          <w:noProof/>
        </w:rPr>
      </w:r>
      <w:r>
        <w:rPr>
          <w:noProof/>
        </w:rPr>
        <w:fldChar w:fldCharType="separate"/>
      </w:r>
      <w:r w:rsidR="001223B1">
        <w:rPr>
          <w:noProof/>
        </w:rPr>
        <w:t>20</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5.9</w:t>
      </w:r>
      <w:r>
        <w:rPr>
          <w:rFonts w:asciiTheme="minorHAnsi" w:eastAsiaTheme="minorEastAsia" w:hAnsiTheme="minorHAnsi" w:cstheme="minorBidi"/>
          <w:bCs w:val="0"/>
          <w:noProof/>
          <w:sz w:val="22"/>
          <w:szCs w:val="22"/>
          <w:lang w:val="nl-BE" w:eastAsia="nl-BE"/>
        </w:rPr>
        <w:tab/>
      </w:r>
      <w:r>
        <w:rPr>
          <w:noProof/>
        </w:rPr>
        <w:t>Vermeden CO2-uitstoot weer door productie van hernieuwbare energie</w:t>
      </w:r>
      <w:r>
        <w:rPr>
          <w:noProof/>
        </w:rPr>
        <w:tab/>
      </w:r>
      <w:r>
        <w:rPr>
          <w:noProof/>
        </w:rPr>
        <w:fldChar w:fldCharType="begin"/>
      </w:r>
      <w:r>
        <w:rPr>
          <w:noProof/>
        </w:rPr>
        <w:instrText xml:space="preserve"> PAGEREF _Toc346635516 \h </w:instrText>
      </w:r>
      <w:r>
        <w:rPr>
          <w:noProof/>
        </w:rPr>
      </w:r>
      <w:r>
        <w:rPr>
          <w:noProof/>
        </w:rPr>
        <w:fldChar w:fldCharType="separate"/>
      </w:r>
      <w:r w:rsidR="001223B1">
        <w:rPr>
          <w:noProof/>
        </w:rPr>
        <w:t>20</w:t>
      </w:r>
      <w:r>
        <w:rPr>
          <w:noProof/>
        </w:rPr>
        <w:fldChar w:fldCharType="end"/>
      </w:r>
    </w:p>
    <w:p w:rsidR="00C5140D" w:rsidRDefault="00C5140D">
      <w:pPr>
        <w:pStyle w:val="Inhopg1"/>
        <w:tabs>
          <w:tab w:val="left" w:pos="400"/>
          <w:tab w:val="right" w:pos="9060"/>
        </w:tabs>
        <w:rPr>
          <w:rFonts w:asciiTheme="minorHAnsi" w:eastAsiaTheme="minorEastAsia" w:hAnsiTheme="minorHAnsi" w:cstheme="minorBidi"/>
          <w:bCs w:val="0"/>
          <w:caps w:val="0"/>
          <w:noProof/>
          <w:sz w:val="22"/>
          <w:szCs w:val="22"/>
          <w:lang w:val="nl-BE" w:eastAsia="nl-BE"/>
        </w:rPr>
      </w:pPr>
      <w:r>
        <w:rPr>
          <w:noProof/>
        </w:rPr>
        <w:t>6</w:t>
      </w:r>
      <w:r>
        <w:rPr>
          <w:rFonts w:asciiTheme="minorHAnsi" w:eastAsiaTheme="minorEastAsia" w:hAnsiTheme="minorHAnsi" w:cstheme="minorBidi"/>
          <w:bCs w:val="0"/>
          <w:caps w:val="0"/>
          <w:noProof/>
          <w:sz w:val="22"/>
          <w:szCs w:val="22"/>
          <w:lang w:val="nl-BE" w:eastAsia="nl-BE"/>
        </w:rPr>
        <w:tab/>
      </w:r>
      <w:r>
        <w:rPr>
          <w:noProof/>
        </w:rPr>
        <w:t>Bespreking broeikasgasuitstoot van de verschillende entiteiten</w:t>
      </w:r>
      <w:r>
        <w:rPr>
          <w:noProof/>
        </w:rPr>
        <w:tab/>
      </w:r>
      <w:r>
        <w:rPr>
          <w:noProof/>
        </w:rPr>
        <w:fldChar w:fldCharType="begin"/>
      </w:r>
      <w:r>
        <w:rPr>
          <w:noProof/>
        </w:rPr>
        <w:instrText xml:space="preserve"> PAGEREF _Toc346635517 \h </w:instrText>
      </w:r>
      <w:r>
        <w:rPr>
          <w:noProof/>
        </w:rPr>
      </w:r>
      <w:r>
        <w:rPr>
          <w:noProof/>
        </w:rPr>
        <w:fldChar w:fldCharType="separate"/>
      </w:r>
      <w:r w:rsidR="001223B1">
        <w:rPr>
          <w:noProof/>
        </w:rPr>
        <w:t>21</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6.1</w:t>
      </w:r>
      <w:r>
        <w:rPr>
          <w:rFonts w:asciiTheme="minorHAnsi" w:eastAsiaTheme="minorEastAsia" w:hAnsiTheme="minorHAnsi" w:cstheme="minorBidi"/>
          <w:bCs w:val="0"/>
          <w:noProof/>
          <w:sz w:val="22"/>
          <w:szCs w:val="22"/>
          <w:lang w:val="nl-BE" w:eastAsia="nl-BE"/>
        </w:rPr>
        <w:tab/>
      </w:r>
      <w:r>
        <w:rPr>
          <w:noProof/>
        </w:rPr>
        <w:t>Stookinstallaties</w:t>
      </w:r>
      <w:r>
        <w:rPr>
          <w:noProof/>
        </w:rPr>
        <w:tab/>
      </w:r>
      <w:r>
        <w:rPr>
          <w:noProof/>
        </w:rPr>
        <w:fldChar w:fldCharType="begin"/>
      </w:r>
      <w:r>
        <w:rPr>
          <w:noProof/>
        </w:rPr>
        <w:instrText xml:space="preserve"> PAGEREF _Toc346635518 \h </w:instrText>
      </w:r>
      <w:r>
        <w:rPr>
          <w:noProof/>
        </w:rPr>
      </w:r>
      <w:r>
        <w:rPr>
          <w:noProof/>
        </w:rPr>
        <w:fldChar w:fldCharType="separate"/>
      </w:r>
      <w:r w:rsidR="001223B1">
        <w:rPr>
          <w:noProof/>
        </w:rPr>
        <w:t>24</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6.2</w:t>
      </w:r>
      <w:r>
        <w:rPr>
          <w:rFonts w:asciiTheme="minorHAnsi" w:eastAsiaTheme="minorEastAsia" w:hAnsiTheme="minorHAnsi" w:cstheme="minorBidi"/>
          <w:bCs w:val="0"/>
          <w:noProof/>
          <w:sz w:val="22"/>
          <w:szCs w:val="22"/>
          <w:lang w:val="nl-BE" w:eastAsia="nl-BE"/>
        </w:rPr>
        <w:tab/>
      </w:r>
      <w:r>
        <w:rPr>
          <w:noProof/>
        </w:rPr>
        <w:t>Elektriciteit</w:t>
      </w:r>
      <w:r>
        <w:rPr>
          <w:noProof/>
        </w:rPr>
        <w:tab/>
      </w:r>
      <w:r>
        <w:rPr>
          <w:noProof/>
        </w:rPr>
        <w:fldChar w:fldCharType="begin"/>
      </w:r>
      <w:r>
        <w:rPr>
          <w:noProof/>
        </w:rPr>
        <w:instrText xml:space="preserve"> PAGEREF _Toc346635519 \h </w:instrText>
      </w:r>
      <w:r>
        <w:rPr>
          <w:noProof/>
        </w:rPr>
      </w:r>
      <w:r>
        <w:rPr>
          <w:noProof/>
        </w:rPr>
        <w:fldChar w:fldCharType="separate"/>
      </w:r>
      <w:r w:rsidR="001223B1">
        <w:rPr>
          <w:noProof/>
        </w:rPr>
        <w:t>25</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6.3</w:t>
      </w:r>
      <w:r>
        <w:rPr>
          <w:rFonts w:asciiTheme="minorHAnsi" w:eastAsiaTheme="minorEastAsia" w:hAnsiTheme="minorHAnsi" w:cstheme="minorBidi"/>
          <w:bCs w:val="0"/>
          <w:noProof/>
          <w:sz w:val="22"/>
          <w:szCs w:val="22"/>
          <w:lang w:val="nl-BE" w:eastAsia="nl-BE"/>
        </w:rPr>
        <w:tab/>
      </w:r>
      <w:r>
        <w:rPr>
          <w:noProof/>
        </w:rPr>
        <w:t>Dienstverplaatsingen</w:t>
      </w:r>
      <w:r>
        <w:rPr>
          <w:noProof/>
        </w:rPr>
        <w:tab/>
      </w:r>
      <w:r>
        <w:rPr>
          <w:noProof/>
        </w:rPr>
        <w:fldChar w:fldCharType="begin"/>
      </w:r>
      <w:r>
        <w:rPr>
          <w:noProof/>
        </w:rPr>
        <w:instrText xml:space="preserve"> PAGEREF _Toc346635520 \h </w:instrText>
      </w:r>
      <w:r>
        <w:rPr>
          <w:noProof/>
        </w:rPr>
      </w:r>
      <w:r>
        <w:rPr>
          <w:noProof/>
        </w:rPr>
        <w:fldChar w:fldCharType="separate"/>
      </w:r>
      <w:r w:rsidR="001223B1">
        <w:rPr>
          <w:noProof/>
        </w:rPr>
        <w:t>28</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6.4</w:t>
      </w:r>
      <w:r>
        <w:rPr>
          <w:rFonts w:asciiTheme="minorHAnsi" w:eastAsiaTheme="minorEastAsia" w:hAnsiTheme="minorHAnsi" w:cstheme="minorBidi"/>
          <w:bCs w:val="0"/>
          <w:noProof/>
          <w:sz w:val="22"/>
          <w:szCs w:val="22"/>
          <w:lang w:val="nl-BE" w:eastAsia="nl-BE"/>
        </w:rPr>
        <w:tab/>
      </w:r>
      <w:r>
        <w:rPr>
          <w:noProof/>
        </w:rPr>
        <w:t>Machines en toestellen</w:t>
      </w:r>
      <w:r>
        <w:rPr>
          <w:noProof/>
        </w:rPr>
        <w:tab/>
      </w:r>
      <w:r>
        <w:rPr>
          <w:noProof/>
        </w:rPr>
        <w:fldChar w:fldCharType="begin"/>
      </w:r>
      <w:r>
        <w:rPr>
          <w:noProof/>
        </w:rPr>
        <w:instrText xml:space="preserve"> PAGEREF _Toc346635521 \h </w:instrText>
      </w:r>
      <w:r>
        <w:rPr>
          <w:noProof/>
        </w:rPr>
      </w:r>
      <w:r>
        <w:rPr>
          <w:noProof/>
        </w:rPr>
        <w:fldChar w:fldCharType="separate"/>
      </w:r>
      <w:r w:rsidR="001223B1">
        <w:rPr>
          <w:noProof/>
        </w:rPr>
        <w:t>28</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6.5</w:t>
      </w:r>
      <w:r>
        <w:rPr>
          <w:rFonts w:asciiTheme="minorHAnsi" w:eastAsiaTheme="minorEastAsia" w:hAnsiTheme="minorHAnsi" w:cstheme="minorBidi"/>
          <w:bCs w:val="0"/>
          <w:noProof/>
          <w:sz w:val="22"/>
          <w:szCs w:val="22"/>
          <w:lang w:val="nl-BE" w:eastAsia="nl-BE"/>
        </w:rPr>
        <w:tab/>
      </w:r>
      <w:r>
        <w:rPr>
          <w:noProof/>
        </w:rPr>
        <w:t>Woon-werkverkeer</w:t>
      </w:r>
      <w:r>
        <w:rPr>
          <w:noProof/>
        </w:rPr>
        <w:tab/>
      </w:r>
      <w:r>
        <w:rPr>
          <w:noProof/>
        </w:rPr>
        <w:fldChar w:fldCharType="begin"/>
      </w:r>
      <w:r>
        <w:rPr>
          <w:noProof/>
        </w:rPr>
        <w:instrText xml:space="preserve"> PAGEREF _Toc346635522 \h </w:instrText>
      </w:r>
      <w:r>
        <w:rPr>
          <w:noProof/>
        </w:rPr>
      </w:r>
      <w:r>
        <w:rPr>
          <w:noProof/>
        </w:rPr>
        <w:fldChar w:fldCharType="separate"/>
      </w:r>
      <w:r w:rsidR="001223B1">
        <w:rPr>
          <w:noProof/>
        </w:rPr>
        <w:t>29</w:t>
      </w:r>
      <w:r>
        <w:rPr>
          <w:noProof/>
        </w:rPr>
        <w:fldChar w:fldCharType="end"/>
      </w:r>
    </w:p>
    <w:p w:rsidR="00C5140D" w:rsidRDefault="00C5140D">
      <w:pPr>
        <w:pStyle w:val="Inhopg2"/>
        <w:tabs>
          <w:tab w:val="left" w:pos="600"/>
          <w:tab w:val="right" w:pos="9060"/>
        </w:tabs>
        <w:rPr>
          <w:rFonts w:asciiTheme="minorHAnsi" w:eastAsiaTheme="minorEastAsia" w:hAnsiTheme="minorHAnsi" w:cstheme="minorBidi"/>
          <w:bCs w:val="0"/>
          <w:noProof/>
          <w:sz w:val="22"/>
          <w:szCs w:val="22"/>
          <w:lang w:val="nl-BE" w:eastAsia="nl-BE"/>
        </w:rPr>
      </w:pPr>
      <w:r>
        <w:rPr>
          <w:noProof/>
        </w:rPr>
        <w:t>6.6</w:t>
      </w:r>
      <w:r>
        <w:rPr>
          <w:rFonts w:asciiTheme="minorHAnsi" w:eastAsiaTheme="minorEastAsia" w:hAnsiTheme="minorHAnsi" w:cstheme="minorBidi"/>
          <w:bCs w:val="0"/>
          <w:noProof/>
          <w:sz w:val="22"/>
          <w:szCs w:val="22"/>
          <w:lang w:val="nl-BE" w:eastAsia="nl-BE"/>
        </w:rPr>
        <w:tab/>
      </w:r>
      <w:r>
        <w:rPr>
          <w:noProof/>
        </w:rPr>
        <w:t>Oppervlakte, VTE en bezoekers</w:t>
      </w:r>
      <w:r>
        <w:rPr>
          <w:noProof/>
        </w:rPr>
        <w:tab/>
      </w:r>
      <w:r>
        <w:rPr>
          <w:noProof/>
        </w:rPr>
        <w:fldChar w:fldCharType="begin"/>
      </w:r>
      <w:r>
        <w:rPr>
          <w:noProof/>
        </w:rPr>
        <w:instrText xml:space="preserve"> PAGEREF _Toc346635523 \h </w:instrText>
      </w:r>
      <w:r>
        <w:rPr>
          <w:noProof/>
        </w:rPr>
      </w:r>
      <w:r>
        <w:rPr>
          <w:noProof/>
        </w:rPr>
        <w:fldChar w:fldCharType="separate"/>
      </w:r>
      <w:r w:rsidR="001223B1">
        <w:rPr>
          <w:noProof/>
        </w:rPr>
        <w:t>29</w:t>
      </w:r>
      <w:r>
        <w:rPr>
          <w:noProof/>
        </w:rPr>
        <w:fldChar w:fldCharType="end"/>
      </w:r>
    </w:p>
    <w:p w:rsidR="00C5140D" w:rsidRDefault="00C5140D">
      <w:pPr>
        <w:pStyle w:val="Inhopg1"/>
        <w:tabs>
          <w:tab w:val="left" w:pos="400"/>
          <w:tab w:val="right" w:pos="9060"/>
        </w:tabs>
        <w:rPr>
          <w:rFonts w:asciiTheme="minorHAnsi" w:eastAsiaTheme="minorEastAsia" w:hAnsiTheme="minorHAnsi" w:cstheme="minorBidi"/>
          <w:bCs w:val="0"/>
          <w:caps w:val="0"/>
          <w:noProof/>
          <w:sz w:val="22"/>
          <w:szCs w:val="22"/>
          <w:lang w:val="nl-BE" w:eastAsia="nl-BE"/>
        </w:rPr>
      </w:pPr>
      <w:r>
        <w:rPr>
          <w:noProof/>
        </w:rPr>
        <w:t>7</w:t>
      </w:r>
      <w:r>
        <w:rPr>
          <w:rFonts w:asciiTheme="minorHAnsi" w:eastAsiaTheme="minorEastAsia" w:hAnsiTheme="minorHAnsi" w:cstheme="minorBidi"/>
          <w:bCs w:val="0"/>
          <w:caps w:val="0"/>
          <w:noProof/>
          <w:sz w:val="22"/>
          <w:szCs w:val="22"/>
          <w:lang w:val="nl-BE" w:eastAsia="nl-BE"/>
        </w:rPr>
        <w:tab/>
      </w:r>
      <w:r>
        <w:rPr>
          <w:noProof/>
        </w:rPr>
        <w:t>Financiële analyse</w:t>
      </w:r>
      <w:r>
        <w:rPr>
          <w:noProof/>
        </w:rPr>
        <w:tab/>
      </w:r>
      <w:r>
        <w:rPr>
          <w:noProof/>
        </w:rPr>
        <w:fldChar w:fldCharType="begin"/>
      </w:r>
      <w:r>
        <w:rPr>
          <w:noProof/>
        </w:rPr>
        <w:instrText xml:space="preserve"> PAGEREF _Toc346635524 \h </w:instrText>
      </w:r>
      <w:r>
        <w:rPr>
          <w:noProof/>
        </w:rPr>
      </w:r>
      <w:r>
        <w:rPr>
          <w:noProof/>
        </w:rPr>
        <w:fldChar w:fldCharType="separate"/>
      </w:r>
      <w:r w:rsidR="001223B1">
        <w:rPr>
          <w:noProof/>
        </w:rPr>
        <w:t>31</w:t>
      </w:r>
      <w:r>
        <w:rPr>
          <w:noProof/>
        </w:rPr>
        <w:fldChar w:fldCharType="end"/>
      </w:r>
    </w:p>
    <w:p w:rsidR="00C5140D" w:rsidRDefault="00C5140D">
      <w:pPr>
        <w:pStyle w:val="Inhopg1"/>
        <w:tabs>
          <w:tab w:val="left" w:pos="400"/>
          <w:tab w:val="right" w:pos="9060"/>
        </w:tabs>
        <w:rPr>
          <w:rFonts w:asciiTheme="minorHAnsi" w:eastAsiaTheme="minorEastAsia" w:hAnsiTheme="minorHAnsi" w:cstheme="minorBidi"/>
          <w:bCs w:val="0"/>
          <w:caps w:val="0"/>
          <w:noProof/>
          <w:sz w:val="22"/>
          <w:szCs w:val="22"/>
          <w:lang w:val="nl-BE" w:eastAsia="nl-BE"/>
        </w:rPr>
      </w:pPr>
      <w:r>
        <w:rPr>
          <w:noProof/>
        </w:rPr>
        <w:t>8</w:t>
      </w:r>
      <w:r>
        <w:rPr>
          <w:rFonts w:asciiTheme="minorHAnsi" w:eastAsiaTheme="minorEastAsia" w:hAnsiTheme="minorHAnsi" w:cstheme="minorBidi"/>
          <w:bCs w:val="0"/>
          <w:caps w:val="0"/>
          <w:noProof/>
          <w:sz w:val="22"/>
          <w:szCs w:val="22"/>
          <w:lang w:val="nl-BE" w:eastAsia="nl-BE"/>
        </w:rPr>
        <w:tab/>
      </w:r>
      <w:r>
        <w:rPr>
          <w:noProof/>
        </w:rPr>
        <w:t>Beleidsaanbevelingen</w:t>
      </w:r>
      <w:r>
        <w:rPr>
          <w:noProof/>
        </w:rPr>
        <w:tab/>
      </w:r>
      <w:r>
        <w:rPr>
          <w:noProof/>
        </w:rPr>
        <w:fldChar w:fldCharType="begin"/>
      </w:r>
      <w:r>
        <w:rPr>
          <w:noProof/>
        </w:rPr>
        <w:instrText xml:space="preserve"> PAGEREF _Toc346635525 \h </w:instrText>
      </w:r>
      <w:r>
        <w:rPr>
          <w:noProof/>
        </w:rPr>
      </w:r>
      <w:r>
        <w:rPr>
          <w:noProof/>
        </w:rPr>
        <w:fldChar w:fldCharType="separate"/>
      </w:r>
      <w:r w:rsidR="001223B1">
        <w:rPr>
          <w:noProof/>
        </w:rPr>
        <w:t>33</w:t>
      </w:r>
      <w:r>
        <w:rPr>
          <w:noProof/>
        </w:rPr>
        <w:fldChar w:fldCharType="end"/>
      </w:r>
    </w:p>
    <w:p w:rsidR="00C5140D" w:rsidRDefault="00C5140D">
      <w:pPr>
        <w:pStyle w:val="Inhopg1"/>
        <w:tabs>
          <w:tab w:val="left" w:pos="400"/>
          <w:tab w:val="right" w:pos="9060"/>
        </w:tabs>
        <w:rPr>
          <w:rFonts w:asciiTheme="minorHAnsi" w:eastAsiaTheme="minorEastAsia" w:hAnsiTheme="minorHAnsi" w:cstheme="minorBidi"/>
          <w:bCs w:val="0"/>
          <w:caps w:val="0"/>
          <w:noProof/>
          <w:sz w:val="22"/>
          <w:szCs w:val="22"/>
          <w:lang w:val="nl-BE" w:eastAsia="nl-BE"/>
        </w:rPr>
      </w:pPr>
      <w:r>
        <w:rPr>
          <w:noProof/>
        </w:rPr>
        <w:t>9</w:t>
      </w:r>
      <w:r>
        <w:rPr>
          <w:rFonts w:asciiTheme="minorHAnsi" w:eastAsiaTheme="minorEastAsia" w:hAnsiTheme="minorHAnsi" w:cstheme="minorBidi"/>
          <w:bCs w:val="0"/>
          <w:caps w:val="0"/>
          <w:noProof/>
          <w:sz w:val="22"/>
          <w:szCs w:val="22"/>
          <w:lang w:val="nl-BE" w:eastAsia="nl-BE"/>
        </w:rPr>
        <w:tab/>
      </w:r>
      <w:r>
        <w:rPr>
          <w:noProof/>
        </w:rPr>
        <w:t>Verdere opvolging</w:t>
      </w:r>
      <w:r>
        <w:rPr>
          <w:noProof/>
        </w:rPr>
        <w:tab/>
      </w:r>
      <w:r>
        <w:rPr>
          <w:noProof/>
        </w:rPr>
        <w:fldChar w:fldCharType="begin"/>
      </w:r>
      <w:r>
        <w:rPr>
          <w:noProof/>
        </w:rPr>
        <w:instrText xml:space="preserve"> PAGEREF _Toc346635526 \h </w:instrText>
      </w:r>
      <w:r>
        <w:rPr>
          <w:noProof/>
        </w:rPr>
      </w:r>
      <w:r>
        <w:rPr>
          <w:noProof/>
        </w:rPr>
        <w:fldChar w:fldCharType="separate"/>
      </w:r>
      <w:r w:rsidR="001223B1">
        <w:rPr>
          <w:noProof/>
        </w:rPr>
        <w:t>35</w:t>
      </w:r>
      <w:r>
        <w:rPr>
          <w:noProof/>
        </w:rPr>
        <w:fldChar w:fldCharType="end"/>
      </w:r>
    </w:p>
    <w:p w:rsidR="00FF15C4" w:rsidRDefault="00246778" w:rsidP="007725AD">
      <w:pPr>
        <w:jc w:val="both"/>
      </w:pPr>
      <w:r w:rsidRPr="00FB0A12">
        <w:rPr>
          <w:rFonts w:cs="Arial"/>
          <w:b/>
          <w:sz w:val="16"/>
          <w:szCs w:val="16"/>
          <w:highlight w:val="yellow"/>
          <w:lang w:val="nl"/>
        </w:rPr>
        <w:fldChar w:fldCharType="end"/>
      </w:r>
    </w:p>
    <w:bookmarkEnd w:id="1"/>
    <w:p w:rsidR="00106B76" w:rsidRDefault="00106B76" w:rsidP="00106B76">
      <w:pPr>
        <w:jc w:val="both"/>
      </w:pPr>
    </w:p>
    <w:p w:rsidR="00106B76" w:rsidRDefault="00106B76" w:rsidP="00986C3E">
      <w:pPr>
        <w:pStyle w:val="OpmaakprofielKop1"/>
        <w:sectPr w:rsidR="00106B76" w:rsidSect="00106B76">
          <w:footerReference w:type="even" r:id="rId12"/>
          <w:footerReference w:type="default" r:id="rId13"/>
          <w:pgSz w:w="11906" w:h="16838" w:code="9"/>
          <w:pgMar w:top="1418" w:right="1418" w:bottom="1418" w:left="1418" w:header="709" w:footer="709" w:gutter="0"/>
          <w:cols w:space="708"/>
          <w:docGrid w:linePitch="360"/>
        </w:sectPr>
      </w:pPr>
    </w:p>
    <w:p w:rsidR="00246778" w:rsidRDefault="00246778" w:rsidP="00986C3E">
      <w:pPr>
        <w:pStyle w:val="OpmaakprofielKop1"/>
        <w:sectPr w:rsidR="00246778" w:rsidSect="00106B76">
          <w:headerReference w:type="default" r:id="rId14"/>
          <w:footerReference w:type="default" r:id="rId15"/>
          <w:pgSz w:w="11906" w:h="16838" w:code="9"/>
          <w:pgMar w:top="1418" w:right="1418" w:bottom="1418" w:left="1418" w:header="709" w:footer="709" w:gutter="0"/>
          <w:cols w:space="708"/>
          <w:docGrid w:linePitch="360"/>
        </w:sectPr>
      </w:pPr>
      <w:bookmarkStart w:id="13" w:name="_Ref195256394"/>
      <w:bookmarkStart w:id="14" w:name="_Ref195256411"/>
      <w:bookmarkStart w:id="15" w:name="_Ref195256809"/>
      <w:bookmarkStart w:id="16" w:name="_Ref195259623"/>
      <w:bookmarkStart w:id="17" w:name="_Toc195260830"/>
    </w:p>
    <w:p w:rsidR="00106B76" w:rsidRPr="00857004" w:rsidRDefault="00106B76" w:rsidP="00986C3E">
      <w:pPr>
        <w:pStyle w:val="OpmaakprofielKop1"/>
      </w:pPr>
      <w:bookmarkStart w:id="18" w:name="_Toc346635503"/>
      <w:r w:rsidRPr="00857004">
        <w:lastRenderedPageBreak/>
        <w:t>Inleid</w:t>
      </w:r>
      <w:r>
        <w:t>ing</w:t>
      </w:r>
      <w:bookmarkEnd w:id="13"/>
      <w:bookmarkEnd w:id="14"/>
      <w:bookmarkEnd w:id="15"/>
      <w:bookmarkEnd w:id="16"/>
      <w:bookmarkEnd w:id="17"/>
      <w:bookmarkEnd w:id="18"/>
    </w:p>
    <w:p w:rsidR="00106B76" w:rsidRDefault="00106B76" w:rsidP="003073EC">
      <w:pPr>
        <w:jc w:val="both"/>
      </w:pPr>
      <w:r>
        <w:t xml:space="preserve">Het klimaat verandert en de broeikasgassen, uitgestoten door menselijke activiteiten, zijn hiervan de oorzaak. Over deze stelling </w:t>
      </w:r>
      <w:r w:rsidRPr="00C01B59">
        <w:t xml:space="preserve">bestaat </w:t>
      </w:r>
      <w:r>
        <w:t xml:space="preserve">een wetenschappelijke </w:t>
      </w:r>
      <w:r w:rsidR="00453057">
        <w:t>consensus</w:t>
      </w:r>
      <w:r>
        <w:t xml:space="preserve">. </w:t>
      </w:r>
    </w:p>
    <w:p w:rsidR="00106B76" w:rsidRPr="00A30C5E" w:rsidRDefault="00106B76" w:rsidP="003073EC">
      <w:pPr>
        <w:jc w:val="both"/>
      </w:pPr>
    </w:p>
    <w:p w:rsidR="00106B76" w:rsidRPr="00A30C5E" w:rsidRDefault="00106B76" w:rsidP="003073EC">
      <w:pPr>
        <w:jc w:val="both"/>
      </w:pPr>
      <w:r w:rsidRPr="00A30C5E">
        <w:t xml:space="preserve">De </w:t>
      </w:r>
      <w:r w:rsidR="00B31B06" w:rsidRPr="00A30C5E">
        <w:t>gemeente</w:t>
      </w:r>
      <w:r w:rsidRPr="00A30C5E">
        <w:t xml:space="preserve"> als organisatie stoot bij haar activiteiten ook broeikasgassen uit en draagt zo bij tot de verandering van het klimaat. </w:t>
      </w:r>
      <w:r w:rsidR="00FD4B46" w:rsidRPr="00A30C5E">
        <w:t>Met in te stappen in de campagne ‘klimaatneutrale organisatie 2020’ engageert de gemeente zich</w:t>
      </w:r>
      <w:r w:rsidRPr="00A30C5E">
        <w:t xml:space="preserve"> om tegen 2020 haar broeikasgasuitstoot te neutraliseren (hierna vermeld als klimaatneutraal). De eerste stap hierin is het bepalen van de broeikasgasuitstoot</w:t>
      </w:r>
      <w:r w:rsidR="00F1792D" w:rsidRPr="00A30C5E">
        <w:t xml:space="preserve"> in een inventaris, die de </w:t>
      </w:r>
      <w:r w:rsidRPr="00A30C5E">
        <w:t>basis</w:t>
      </w:r>
      <w:r w:rsidR="00F1792D" w:rsidRPr="00A30C5E">
        <w:t xml:space="preserve"> legt</w:t>
      </w:r>
      <w:r w:rsidRPr="00A30C5E">
        <w:t xml:space="preserve"> om de reductiedoelstellingen te stellen, engagementen aan te gaan en de vooruitgang te meten. </w:t>
      </w:r>
    </w:p>
    <w:p w:rsidR="00106B76" w:rsidRPr="00A30C5E" w:rsidRDefault="00106B76" w:rsidP="003073EC">
      <w:pPr>
        <w:jc w:val="both"/>
      </w:pPr>
    </w:p>
    <w:p w:rsidR="00106B76" w:rsidRPr="00A30C5E" w:rsidRDefault="00FD4B46" w:rsidP="003073EC">
      <w:pPr>
        <w:jc w:val="both"/>
      </w:pPr>
      <w:r w:rsidRPr="00A30C5E">
        <w:t>Dit</w:t>
      </w:r>
      <w:r w:rsidR="00106B76" w:rsidRPr="00A30C5E">
        <w:t xml:space="preserve"> </w:t>
      </w:r>
      <w:r w:rsidR="00E85CCA" w:rsidRPr="00A30C5E">
        <w:t xml:space="preserve">eerste </w:t>
      </w:r>
      <w:r w:rsidR="00106B76" w:rsidRPr="00A30C5E">
        <w:t xml:space="preserve">broeikasgasrapport </w:t>
      </w:r>
      <w:r w:rsidR="00D36115" w:rsidRPr="00A30C5E">
        <w:t xml:space="preserve">van de </w:t>
      </w:r>
      <w:r w:rsidR="00B31B06" w:rsidRPr="00A30C5E">
        <w:t>gemeente</w:t>
      </w:r>
      <w:r w:rsidR="00D36115" w:rsidRPr="00A30C5E">
        <w:t xml:space="preserve"> als organisatie</w:t>
      </w:r>
      <w:r w:rsidR="00E85CCA" w:rsidRPr="00A30C5E">
        <w:t xml:space="preserve"> wordt gebruikt</w:t>
      </w:r>
      <w:r w:rsidR="004E713F" w:rsidRPr="00A30C5E">
        <w:t xml:space="preserve"> </w:t>
      </w:r>
      <w:r w:rsidR="00E85CCA" w:rsidRPr="00A30C5E">
        <w:t xml:space="preserve">als </w:t>
      </w:r>
      <w:r w:rsidR="004063F1" w:rsidRPr="00A30C5E">
        <w:t xml:space="preserve">de basis voor </w:t>
      </w:r>
      <w:r w:rsidR="004E713F" w:rsidRPr="00A30C5E">
        <w:t xml:space="preserve">verdere broeikasgasrapporten, waarbij elk rapport stappen zet </w:t>
      </w:r>
      <w:r w:rsidR="00E85CCA" w:rsidRPr="00A30C5E">
        <w:t>naar een</w:t>
      </w:r>
      <w:r w:rsidR="004E713F" w:rsidRPr="00A30C5E">
        <w:t xml:space="preserve"> vollediger en nauwkeuriger </w:t>
      </w:r>
      <w:r w:rsidR="00E85CCA" w:rsidRPr="00A30C5E">
        <w:t>berekening van de broeikasgasuitstoot</w:t>
      </w:r>
      <w:r w:rsidR="00106B76" w:rsidRPr="00A30C5E">
        <w:t xml:space="preserve">. </w:t>
      </w:r>
    </w:p>
    <w:p w:rsidR="00106B76" w:rsidRPr="00C01B59" w:rsidRDefault="00106B76" w:rsidP="003073EC">
      <w:pPr>
        <w:jc w:val="both"/>
      </w:pPr>
    </w:p>
    <w:p w:rsidR="00D36115" w:rsidRPr="00D36115" w:rsidRDefault="00106B76" w:rsidP="003073EC">
      <w:pPr>
        <w:jc w:val="both"/>
      </w:pPr>
      <w:r w:rsidRPr="00D36115">
        <w:t xml:space="preserve">In dit rapport wordt berekend hoe groot de </w:t>
      </w:r>
      <w:r w:rsidR="00B31B06">
        <w:t>gemeentelijke</w:t>
      </w:r>
      <w:r w:rsidRPr="00D36115">
        <w:t xml:space="preserve"> broeikasgasuitstoot was in </w:t>
      </w:r>
      <w:r w:rsidRPr="004063F1">
        <w:t>20</w:t>
      </w:r>
      <w:r w:rsidR="00587C04">
        <w:t>12</w:t>
      </w:r>
      <w:r w:rsidRPr="004063F1">
        <w:t>.</w:t>
      </w:r>
      <w:r w:rsidRPr="00D36115">
        <w:t xml:space="preserve"> </w:t>
      </w:r>
    </w:p>
    <w:p w:rsidR="00D36115" w:rsidRPr="00D36115" w:rsidRDefault="00D36115" w:rsidP="003073EC">
      <w:pPr>
        <w:jc w:val="both"/>
      </w:pPr>
    </w:p>
    <w:p w:rsidR="00106B76" w:rsidRPr="00D36115" w:rsidRDefault="00106B76" w:rsidP="003073EC">
      <w:pPr>
        <w:jc w:val="both"/>
      </w:pPr>
      <w:r w:rsidRPr="00D36115">
        <w:t>Er wordt een beeld geschetst van de totale uitstoot, maar ook van de CO</w:t>
      </w:r>
      <w:r w:rsidRPr="00D36115">
        <w:rPr>
          <w:vertAlign w:val="subscript"/>
        </w:rPr>
        <w:t>2</w:t>
      </w:r>
      <w:r w:rsidRPr="00D36115">
        <w:t xml:space="preserve">-opnames die gebeuren door de </w:t>
      </w:r>
      <w:r w:rsidR="00B31B06">
        <w:t>gemeentelijke</w:t>
      </w:r>
      <w:r w:rsidRPr="00D36115">
        <w:t xml:space="preserve"> bossen</w:t>
      </w:r>
      <w:r w:rsidR="009D347F">
        <w:t>.</w:t>
      </w:r>
      <w:r w:rsidRPr="00D36115">
        <w:t xml:space="preserve"> Hierbij worden de verschillende activiteiten geïdentificeerd </w:t>
      </w:r>
      <w:r w:rsidR="00FB0A12">
        <w:t xml:space="preserve">met bespreking van </w:t>
      </w:r>
      <w:r w:rsidRPr="00D36115">
        <w:t xml:space="preserve">hun bijdrage tot de uitstoot voor de afzonderlijke entiteiten en voor de gehele </w:t>
      </w:r>
      <w:r w:rsidR="00B31B06">
        <w:t>gemeentelijke</w:t>
      </w:r>
      <w:r w:rsidRPr="00D36115">
        <w:t xml:space="preserve"> organisatie. </w:t>
      </w:r>
    </w:p>
    <w:p w:rsidR="00106B76" w:rsidRPr="00D36115" w:rsidRDefault="00106B76" w:rsidP="003073EC">
      <w:pPr>
        <w:jc w:val="both"/>
      </w:pPr>
    </w:p>
    <w:p w:rsidR="00106B76" w:rsidRPr="0046576D" w:rsidRDefault="00106B76" w:rsidP="003073EC">
      <w:pPr>
        <w:jc w:val="both"/>
      </w:pPr>
      <w:r w:rsidRPr="0046576D">
        <w:t>In het tweede hoofdstuk worden de standaarden en richtlijnen over het inventariseren van broeikasgassen</w:t>
      </w:r>
      <w:r w:rsidR="00B64EA6" w:rsidRPr="0046576D">
        <w:t xml:space="preserve"> weergegeven</w:t>
      </w:r>
      <w:r w:rsidRPr="0046576D">
        <w:t xml:space="preserve">, waarop dit rapport zich </w:t>
      </w:r>
      <w:r w:rsidR="009D347F" w:rsidRPr="0046576D">
        <w:t>baseert</w:t>
      </w:r>
      <w:r w:rsidRPr="0046576D">
        <w:t xml:space="preserve">. </w:t>
      </w:r>
    </w:p>
    <w:p w:rsidR="00106B76" w:rsidRPr="0046576D" w:rsidRDefault="00106B76" w:rsidP="003073EC">
      <w:pPr>
        <w:jc w:val="both"/>
      </w:pPr>
    </w:p>
    <w:p w:rsidR="00D36115" w:rsidRPr="0046576D" w:rsidRDefault="00D36115" w:rsidP="003073EC">
      <w:pPr>
        <w:jc w:val="both"/>
      </w:pPr>
      <w:r w:rsidRPr="0046576D">
        <w:t xml:space="preserve">Hoofdstuk </w:t>
      </w:r>
      <w:r w:rsidR="00B64EA6" w:rsidRPr="0046576D">
        <w:t>3</w:t>
      </w:r>
      <w:r w:rsidRPr="0046576D">
        <w:t xml:space="preserve"> overloopt hoe de resultaten van dit broeikasgasrapport geïnterpreteerd moeten worden.</w:t>
      </w:r>
    </w:p>
    <w:p w:rsidR="00D36115" w:rsidRPr="0046576D" w:rsidRDefault="00D36115" w:rsidP="003073EC">
      <w:pPr>
        <w:jc w:val="both"/>
      </w:pPr>
    </w:p>
    <w:p w:rsidR="00106B76" w:rsidRPr="0046576D" w:rsidRDefault="00106B76" w:rsidP="003073EC">
      <w:pPr>
        <w:jc w:val="both"/>
      </w:pPr>
      <w:r w:rsidRPr="0046576D">
        <w:t xml:space="preserve">In hoofdstuk </w:t>
      </w:r>
      <w:r w:rsidR="00B64EA6" w:rsidRPr="0046576D">
        <w:t>4</w:t>
      </w:r>
      <w:r w:rsidRPr="0046576D">
        <w:t xml:space="preserve"> worden de </w:t>
      </w:r>
      <w:r w:rsidR="00B31B06" w:rsidRPr="0046576D">
        <w:t>gemeente</w:t>
      </w:r>
      <w:r w:rsidR="00B64EA6" w:rsidRPr="0046576D">
        <w:t>bedrijven en</w:t>
      </w:r>
      <w:r w:rsidRPr="0046576D">
        <w:t xml:space="preserve"> diensten die tot de </w:t>
      </w:r>
      <w:r w:rsidR="00B31B06" w:rsidRPr="0046576D">
        <w:t>gemeentelijke</w:t>
      </w:r>
      <w:r w:rsidRPr="0046576D">
        <w:t xml:space="preserve"> organisatie behoren afgebakend. </w:t>
      </w:r>
    </w:p>
    <w:p w:rsidR="00106B76" w:rsidRPr="0046576D" w:rsidRDefault="00106B76" w:rsidP="003073EC">
      <w:pPr>
        <w:jc w:val="both"/>
      </w:pPr>
    </w:p>
    <w:p w:rsidR="007E2547" w:rsidRDefault="00106B76" w:rsidP="00163F90">
      <w:pPr>
        <w:jc w:val="both"/>
      </w:pPr>
      <w:r w:rsidRPr="0046576D">
        <w:t>Daarna</w:t>
      </w:r>
      <w:r w:rsidR="00FD4B46" w:rsidRPr="0046576D">
        <w:t xml:space="preserve">, in hoofdstuk </w:t>
      </w:r>
      <w:r w:rsidR="00B64EA6" w:rsidRPr="0046576D">
        <w:t>5</w:t>
      </w:r>
      <w:r w:rsidRPr="0046576D">
        <w:t xml:space="preserve"> wordt de totale broeikasgasuitstoot voor de gehele </w:t>
      </w:r>
      <w:r w:rsidR="00B31B06" w:rsidRPr="0046576D">
        <w:t>gemeentelijke</w:t>
      </w:r>
      <w:r w:rsidRPr="00241D62">
        <w:t xml:space="preserve"> organisatie besproken en wordt het aandeel per broeikasgas en per activiteit </w:t>
      </w:r>
      <w:r w:rsidRPr="007E2547">
        <w:t xml:space="preserve">toegelicht. Aansluitend wordt in hoofdstuk </w:t>
      </w:r>
      <w:r w:rsidR="00B64EA6">
        <w:t xml:space="preserve">6 </w:t>
      </w:r>
      <w:r w:rsidRPr="007E2547">
        <w:t>de broeikasgasuitstoot van de activiteiten van de verschillende entiteiten naast elkaar gezet en besproken</w:t>
      </w:r>
      <w:r w:rsidR="00163F90">
        <w:t>.</w:t>
      </w:r>
    </w:p>
    <w:p w:rsidR="00B64EA6" w:rsidRDefault="00B64EA6" w:rsidP="00163F90">
      <w:pPr>
        <w:jc w:val="both"/>
      </w:pPr>
    </w:p>
    <w:p w:rsidR="00B64EA6" w:rsidRDefault="00B64EA6" w:rsidP="00163F90">
      <w:pPr>
        <w:jc w:val="both"/>
      </w:pPr>
      <w:r>
        <w:t xml:space="preserve">Hoofdstuk 7 is de financiële analyse van het energieverbruik en de dienstverplaatsingen. </w:t>
      </w:r>
    </w:p>
    <w:p w:rsidR="0046576D" w:rsidRDefault="0046576D" w:rsidP="00163F90">
      <w:pPr>
        <w:jc w:val="both"/>
      </w:pPr>
    </w:p>
    <w:p w:rsidR="0046576D" w:rsidRPr="00C01B59" w:rsidRDefault="00EF61F4" w:rsidP="00163F90">
      <w:pPr>
        <w:jc w:val="both"/>
      </w:pPr>
      <w:r>
        <w:t>B</w:t>
      </w:r>
      <w:r w:rsidR="0007251F">
        <w:t xml:space="preserve">eleidsaanbevelingen worden besproken </w:t>
      </w:r>
      <w:r w:rsidR="00C34AB1">
        <w:t>in hoofdstuk 8</w:t>
      </w:r>
      <w:r>
        <w:t xml:space="preserve">. Hierin worden acties aangegeven die de broeikasgasuitstoot zullen reduceren. </w:t>
      </w:r>
    </w:p>
    <w:p w:rsidR="00106B76" w:rsidRDefault="00106B76" w:rsidP="00A1742F"/>
    <w:p w:rsidR="00106B76" w:rsidRPr="00C01B59" w:rsidRDefault="00C34AB1" w:rsidP="00EF61F4">
      <w:pPr>
        <w:rPr>
          <w:b/>
          <w:bCs/>
          <w:szCs w:val="20"/>
        </w:rPr>
        <w:sectPr w:rsidR="00106B76" w:rsidRPr="00C01B59" w:rsidSect="00106B76">
          <w:pgSz w:w="11906" w:h="16838" w:code="9"/>
          <w:pgMar w:top="1418" w:right="1418" w:bottom="1418" w:left="1418" w:header="709" w:footer="709" w:gutter="0"/>
          <w:cols w:space="708"/>
          <w:docGrid w:linePitch="360"/>
        </w:sectPr>
      </w:pPr>
      <w:r>
        <w:t xml:space="preserve">Ten slotte wordt het rapport afgesloten met hoofdstuk </w:t>
      </w:r>
      <w:r w:rsidR="00EF61F4">
        <w:t>9 waarin wordt doorverwezen naar de volgende stap: het actieplan en andere ondersteuningen die de gemeenten kunnen aanvragen.</w:t>
      </w:r>
    </w:p>
    <w:p w:rsidR="00106B76" w:rsidRDefault="00106B76" w:rsidP="00986C3E">
      <w:pPr>
        <w:pStyle w:val="OpmaakprofielKop1"/>
      </w:pPr>
      <w:bookmarkStart w:id="19" w:name="_Ref195256940"/>
      <w:bookmarkStart w:id="20" w:name="_Toc195260832"/>
      <w:bookmarkStart w:id="21" w:name="_Toc346635504"/>
      <w:r>
        <w:lastRenderedPageBreak/>
        <w:t>Broeikasgasinventarisatie</w:t>
      </w:r>
      <w:bookmarkEnd w:id="19"/>
      <w:bookmarkEnd w:id="20"/>
      <w:bookmarkEnd w:id="21"/>
    </w:p>
    <w:p w:rsidR="00106B76" w:rsidRPr="00A30C5E" w:rsidRDefault="00106B76" w:rsidP="00106B76">
      <w:pPr>
        <w:jc w:val="both"/>
        <w:rPr>
          <w:b/>
          <w:szCs w:val="20"/>
        </w:rPr>
      </w:pPr>
      <w:r w:rsidRPr="00A30C5E">
        <w:rPr>
          <w:b/>
          <w:szCs w:val="20"/>
        </w:rPr>
        <w:t xml:space="preserve">Een eerste stap in het beheren van broeikasgassen is het </w:t>
      </w:r>
      <w:r w:rsidRPr="00A30C5E">
        <w:rPr>
          <w:b/>
          <w:bCs/>
          <w:szCs w:val="20"/>
        </w:rPr>
        <w:t xml:space="preserve">inventariseren </w:t>
      </w:r>
      <w:r w:rsidRPr="00A30C5E">
        <w:rPr>
          <w:b/>
          <w:szCs w:val="20"/>
        </w:rPr>
        <w:t xml:space="preserve">van de uitstoot ervan. Het identificeren van emissiebronnen en emissies creëert de mogelijkheid om reductiedoelstellingen voorop te stellen, kosteneffectieve reductiemaatregelen te identificeren, een beleid uit te tekenen en vooruitgang te meten. </w:t>
      </w:r>
    </w:p>
    <w:p w:rsidR="00106B76" w:rsidRPr="00FD4B46" w:rsidRDefault="00106B76" w:rsidP="00106B76">
      <w:pPr>
        <w:jc w:val="both"/>
        <w:rPr>
          <w:b/>
          <w:bCs/>
          <w:szCs w:val="20"/>
          <w:highlight w:val="lightGray"/>
        </w:rPr>
      </w:pPr>
    </w:p>
    <w:p w:rsidR="00106B76" w:rsidRPr="00A30C5E" w:rsidRDefault="00106B76" w:rsidP="00106B76">
      <w:pPr>
        <w:jc w:val="both"/>
        <w:rPr>
          <w:bCs/>
          <w:szCs w:val="20"/>
        </w:rPr>
      </w:pPr>
      <w:r w:rsidRPr="00A30C5E">
        <w:rPr>
          <w:bCs/>
          <w:szCs w:val="20"/>
        </w:rPr>
        <w:t xml:space="preserve">Er bestaan verschillende gelijkaardige standaarden en richtlijnen voor het opstellen van </w:t>
      </w:r>
      <w:r w:rsidRPr="00A30C5E">
        <w:rPr>
          <w:szCs w:val="20"/>
        </w:rPr>
        <w:t xml:space="preserve">broeikasgasinventarissen. Dit rapport </w:t>
      </w:r>
      <w:r w:rsidR="003D08EC" w:rsidRPr="00A30C5E">
        <w:rPr>
          <w:szCs w:val="20"/>
        </w:rPr>
        <w:t>baseert zich</w:t>
      </w:r>
      <w:r w:rsidRPr="00A30C5E">
        <w:rPr>
          <w:szCs w:val="20"/>
        </w:rPr>
        <w:t xml:space="preserve"> op de complementaire </w:t>
      </w:r>
      <w:r w:rsidR="00453057" w:rsidRPr="00A30C5E">
        <w:rPr>
          <w:szCs w:val="20"/>
        </w:rPr>
        <w:t>protocollen</w:t>
      </w:r>
      <w:r w:rsidRPr="00A30C5E">
        <w:rPr>
          <w:szCs w:val="20"/>
        </w:rPr>
        <w:t xml:space="preserve"> die ontwikkeld werden door het Intergovernmental Panel on Climate Change (IPCC), het Greenhouse Gas Protocol Inititiative en de International Standards Organisation (ISO). Ze geven zowel richtlijnen voor het vastleggen van de grenzen van de inventaris als methodes om de emissies te berekenen op basis van activiteitgegevens en emissiefactoren. Hiermee willen ze de betrouwbaarheid en waarheidsgetrouwheid van</w:t>
      </w:r>
      <w:r w:rsidRPr="00A30C5E">
        <w:rPr>
          <w:bCs/>
          <w:szCs w:val="20"/>
        </w:rPr>
        <w:t xml:space="preserve"> de geïnventariseerde en gerapporteerde broeikasgasemissies verzekeren. </w:t>
      </w:r>
    </w:p>
    <w:p w:rsidR="00106B76" w:rsidRPr="00FD4B46" w:rsidRDefault="00106B76" w:rsidP="00106B76">
      <w:pPr>
        <w:jc w:val="both"/>
        <w:rPr>
          <w:b/>
          <w:bCs/>
          <w:szCs w:val="20"/>
          <w:highlight w:val="lightGray"/>
        </w:rPr>
      </w:pPr>
    </w:p>
    <w:p w:rsidR="009449C8" w:rsidRDefault="009449C8" w:rsidP="009449C8">
      <w:pPr>
        <w:ind w:left="357"/>
        <w:jc w:val="both"/>
        <w:rPr>
          <w:bCs/>
          <w:szCs w:val="20"/>
        </w:rPr>
        <w:sectPr w:rsidR="009449C8" w:rsidSect="00106B76">
          <w:headerReference w:type="even" r:id="rId16"/>
          <w:headerReference w:type="default" r:id="rId17"/>
          <w:pgSz w:w="11906" w:h="16838" w:code="9"/>
          <w:pgMar w:top="1418" w:right="1418" w:bottom="1418" w:left="1418" w:header="709" w:footer="709" w:gutter="0"/>
          <w:cols w:space="708"/>
          <w:docGrid w:linePitch="360"/>
        </w:sectPr>
      </w:pPr>
      <w:r>
        <w:rPr>
          <w:bCs/>
          <w:szCs w:val="20"/>
        </w:rPr>
        <w:br/>
      </w:r>
      <w:r w:rsidR="00106B76" w:rsidRPr="002E1882">
        <w:rPr>
          <w:bCs/>
          <w:szCs w:val="20"/>
        </w:rPr>
        <w:t xml:space="preserve"> </w:t>
      </w:r>
    </w:p>
    <w:p w:rsidR="00106B76" w:rsidRPr="00101C1E" w:rsidRDefault="00106B76" w:rsidP="00FD5321">
      <w:pPr>
        <w:pStyle w:val="OpmaakprofielKop1"/>
      </w:pPr>
      <w:bookmarkStart w:id="22" w:name="_Toc346635505"/>
      <w:r w:rsidRPr="00101C1E">
        <w:lastRenderedPageBreak/>
        <w:t>Resultaten interpreteren</w:t>
      </w:r>
      <w:bookmarkEnd w:id="22"/>
    </w:p>
    <w:p w:rsidR="00106B76" w:rsidRDefault="00106B76" w:rsidP="00106B76">
      <w:pPr>
        <w:jc w:val="both"/>
        <w:rPr>
          <w:szCs w:val="20"/>
        </w:rPr>
      </w:pPr>
      <w:r w:rsidRPr="003066B7">
        <w:rPr>
          <w:szCs w:val="20"/>
        </w:rPr>
        <w:t xml:space="preserve">Om de broeikasgasuitstoot van de </w:t>
      </w:r>
      <w:r w:rsidR="00B31B06" w:rsidRPr="00944688">
        <w:rPr>
          <w:szCs w:val="20"/>
        </w:rPr>
        <w:t>gemeente</w:t>
      </w:r>
      <w:r w:rsidRPr="00944688">
        <w:rPr>
          <w:szCs w:val="20"/>
        </w:rPr>
        <w:t xml:space="preserve"> </w:t>
      </w:r>
      <w:r w:rsidR="006C4022">
        <w:rPr>
          <w:szCs w:val="20"/>
        </w:rPr>
        <w:t>X</w:t>
      </w:r>
      <w:r w:rsidRPr="00944688">
        <w:rPr>
          <w:szCs w:val="20"/>
        </w:rPr>
        <w:t xml:space="preserve"> als organisatie te berekenen werden heel wat omzettingsfactoren gebruikt. Van de omzettingsfactoren</w:t>
      </w:r>
      <w:r w:rsidRPr="003066B7">
        <w:rPr>
          <w:szCs w:val="20"/>
        </w:rPr>
        <w:t xml:space="preserve"> afkomstig van het IPCC zijn </w:t>
      </w:r>
      <w:r>
        <w:rPr>
          <w:szCs w:val="20"/>
        </w:rPr>
        <w:t xml:space="preserve">de </w:t>
      </w:r>
      <w:r w:rsidRPr="003066B7">
        <w:rPr>
          <w:szCs w:val="20"/>
        </w:rPr>
        <w:t>betrouwbaarheidsintervallen</w:t>
      </w:r>
      <w:r>
        <w:rPr>
          <w:szCs w:val="20"/>
        </w:rPr>
        <w:t xml:space="preserve"> bekend</w:t>
      </w:r>
      <w:r w:rsidRPr="003066B7">
        <w:rPr>
          <w:szCs w:val="20"/>
        </w:rPr>
        <w:t>.</w:t>
      </w:r>
      <w:r>
        <w:rPr>
          <w:szCs w:val="20"/>
        </w:rPr>
        <w:t xml:space="preserve"> Van andere omzettingsfac</w:t>
      </w:r>
      <w:r w:rsidR="002E2A39">
        <w:rPr>
          <w:szCs w:val="20"/>
        </w:rPr>
        <w:t>toren: elektriciteit, vliegtuig en</w:t>
      </w:r>
      <w:r>
        <w:rPr>
          <w:szCs w:val="20"/>
        </w:rPr>
        <w:t xml:space="preserve"> trein, hebben we</w:t>
      </w:r>
      <w:r w:rsidRPr="003066B7">
        <w:rPr>
          <w:szCs w:val="20"/>
        </w:rPr>
        <w:t xml:space="preserve"> deze </w:t>
      </w:r>
      <w:r>
        <w:rPr>
          <w:szCs w:val="20"/>
        </w:rPr>
        <w:t xml:space="preserve">gegevens niet en is het soms weinig transparant hoe ze bepaald zijn. Ook op die omzettingsfactoren zit een foutmarge. De door de </w:t>
      </w:r>
      <w:r w:rsidR="00B31B06">
        <w:rPr>
          <w:szCs w:val="20"/>
        </w:rPr>
        <w:t>gemeente</w:t>
      </w:r>
      <w:r>
        <w:rPr>
          <w:szCs w:val="20"/>
        </w:rPr>
        <w:t xml:space="preserve"> verzamelde basisgegevens zijn ook niet exact en hebben een betrouwbaarheidsinterval. </w:t>
      </w:r>
    </w:p>
    <w:p w:rsidR="00106B76" w:rsidRDefault="00106B76" w:rsidP="00106B76">
      <w:pPr>
        <w:jc w:val="both"/>
        <w:rPr>
          <w:szCs w:val="20"/>
        </w:rPr>
      </w:pPr>
    </w:p>
    <w:p w:rsidR="00106B76" w:rsidRDefault="00106B76" w:rsidP="00106B76">
      <w:pPr>
        <w:jc w:val="both"/>
        <w:rPr>
          <w:szCs w:val="20"/>
        </w:rPr>
      </w:pPr>
      <w:r>
        <w:rPr>
          <w:szCs w:val="20"/>
        </w:rPr>
        <w:t xml:space="preserve">Om een idee te krijgen van het betrouwbaarheidsinterval van de totale broeikasgasuitstoot, is doorgedreven statistiek nodig. Deze analyse werd niet uitgevoerd in dit rapport. Daarom dienen de gegevens </w:t>
      </w:r>
      <w:r w:rsidR="00AB0FAB">
        <w:rPr>
          <w:szCs w:val="20"/>
        </w:rPr>
        <w:t xml:space="preserve">met de </w:t>
      </w:r>
      <w:r>
        <w:rPr>
          <w:szCs w:val="20"/>
        </w:rPr>
        <w:t>nodige voorzichtigheid te worden opgevat. Het is eigen aan dit type berekeningen dat de uiteindelijke fout op het resultaat groot uitvalt.</w:t>
      </w:r>
    </w:p>
    <w:p w:rsidR="00106B76" w:rsidRDefault="00106B76" w:rsidP="00106B76">
      <w:pPr>
        <w:jc w:val="both"/>
        <w:rPr>
          <w:szCs w:val="20"/>
        </w:rPr>
      </w:pPr>
    </w:p>
    <w:p w:rsidR="00B2654C" w:rsidRDefault="00106B76" w:rsidP="00402663">
      <w:pPr>
        <w:jc w:val="both"/>
        <w:rPr>
          <w:szCs w:val="20"/>
        </w:rPr>
      </w:pPr>
      <w:r>
        <w:rPr>
          <w:szCs w:val="20"/>
        </w:rPr>
        <w:t xml:space="preserve">Omdat de </w:t>
      </w:r>
      <w:r w:rsidR="00B31B06">
        <w:rPr>
          <w:szCs w:val="20"/>
        </w:rPr>
        <w:t>gemeente</w:t>
      </w:r>
      <w:r>
        <w:rPr>
          <w:szCs w:val="20"/>
        </w:rPr>
        <w:t xml:space="preserve"> </w:t>
      </w:r>
      <w:r w:rsidR="00823B33">
        <w:rPr>
          <w:szCs w:val="20"/>
        </w:rPr>
        <w:t>X</w:t>
      </w:r>
      <w:r w:rsidRPr="00AB0FAB">
        <w:rPr>
          <w:szCs w:val="20"/>
        </w:rPr>
        <w:t xml:space="preserve"> de doelstelling</w:t>
      </w:r>
      <w:r>
        <w:rPr>
          <w:szCs w:val="20"/>
        </w:rPr>
        <w:t xml:space="preserve"> heeft om</w:t>
      </w:r>
      <w:r w:rsidR="001E6226">
        <w:rPr>
          <w:szCs w:val="20"/>
        </w:rPr>
        <w:t>,</w:t>
      </w:r>
      <w:r w:rsidR="009E7515">
        <w:rPr>
          <w:szCs w:val="20"/>
        </w:rPr>
        <w:t xml:space="preserve"> </w:t>
      </w:r>
      <w:r>
        <w:rPr>
          <w:szCs w:val="20"/>
        </w:rPr>
        <w:t>als organisatie</w:t>
      </w:r>
      <w:r w:rsidR="001E6226">
        <w:rPr>
          <w:szCs w:val="20"/>
        </w:rPr>
        <w:t>,</w:t>
      </w:r>
      <w:r>
        <w:rPr>
          <w:szCs w:val="20"/>
        </w:rPr>
        <w:t xml:space="preserve"> klimaatneutraal te zijn tegen 2020 is de invloed van de foutmarge niet zo belangrijk</w:t>
      </w:r>
      <w:r w:rsidR="00A30C5E">
        <w:rPr>
          <w:szCs w:val="20"/>
        </w:rPr>
        <w:t>.</w:t>
      </w:r>
    </w:p>
    <w:p w:rsidR="00AB0FAB" w:rsidRDefault="00AB0FAB" w:rsidP="00402663">
      <w:pPr>
        <w:jc w:val="both"/>
        <w:rPr>
          <w:szCs w:val="20"/>
        </w:rPr>
      </w:pPr>
    </w:p>
    <w:p w:rsidR="00402663" w:rsidRDefault="00D37EC9" w:rsidP="00402663">
      <w:pPr>
        <w:jc w:val="both"/>
        <w:rPr>
          <w:szCs w:val="20"/>
        </w:rPr>
      </w:pPr>
      <w:r>
        <w:rPr>
          <w:szCs w:val="20"/>
        </w:rPr>
        <w:t xml:space="preserve">In de tekst van dit rapport zijn alle resultaten afgerond om het leesbaar te houden. Meer cijfers weergeven heeft omwille van de foutmarges op de basisgegevens en de omrekeningsfactoren geen zin. </w:t>
      </w:r>
      <w:r w:rsidR="00402663">
        <w:rPr>
          <w:szCs w:val="20"/>
        </w:rPr>
        <w:t xml:space="preserve">Berekeningen met afgeronde waarden uitvoeren zou echter extra fouten veroorzaken. In de tabellen van dit rapport zijn daarom wel de volledig berekende waarden weergegeven, zodat deze getallen geschikt zijn </w:t>
      </w:r>
      <w:r w:rsidR="00AD7CAD">
        <w:rPr>
          <w:szCs w:val="20"/>
        </w:rPr>
        <w:t>voor</w:t>
      </w:r>
      <w:r w:rsidR="00402663">
        <w:rPr>
          <w:szCs w:val="20"/>
        </w:rPr>
        <w:t xml:space="preserve"> verdere berekeningen.</w:t>
      </w:r>
    </w:p>
    <w:p w:rsidR="00106B76" w:rsidRDefault="00106B76" w:rsidP="00106B76">
      <w:pPr>
        <w:jc w:val="both"/>
        <w:rPr>
          <w:szCs w:val="20"/>
        </w:rPr>
      </w:pPr>
    </w:p>
    <w:p w:rsidR="00106B76" w:rsidRDefault="00106B76" w:rsidP="00106B76">
      <w:pPr>
        <w:rPr>
          <w:szCs w:val="20"/>
        </w:rPr>
      </w:pPr>
      <w:r>
        <w:rPr>
          <w:szCs w:val="20"/>
        </w:rPr>
        <w:t>Oorzaken van onnauwkeurigheid bij berekening van de broeikasgasuitstoot:</w:t>
      </w:r>
    </w:p>
    <w:p w:rsidR="00106B76" w:rsidRDefault="00106B76" w:rsidP="00106B76">
      <w:pPr>
        <w:numPr>
          <w:ilvl w:val="0"/>
          <w:numId w:val="4"/>
        </w:numPr>
        <w:rPr>
          <w:szCs w:val="20"/>
        </w:rPr>
      </w:pPr>
      <w:r>
        <w:rPr>
          <w:szCs w:val="20"/>
        </w:rPr>
        <w:t>Verbranding van brandstoffen gebeurt niet steeds op dezelfde wijze, waardoor vooral de CH</w:t>
      </w:r>
      <w:r w:rsidRPr="00402663">
        <w:rPr>
          <w:szCs w:val="20"/>
          <w:vertAlign w:val="subscript"/>
        </w:rPr>
        <w:t>4</w:t>
      </w:r>
      <w:r>
        <w:rPr>
          <w:szCs w:val="20"/>
        </w:rPr>
        <w:t>- en N</w:t>
      </w:r>
      <w:r w:rsidRPr="00402663">
        <w:rPr>
          <w:szCs w:val="20"/>
          <w:vertAlign w:val="subscript"/>
        </w:rPr>
        <w:t>2</w:t>
      </w:r>
      <w:r>
        <w:rPr>
          <w:szCs w:val="20"/>
        </w:rPr>
        <w:t>O-uitstoot wijzigt. Er is gewerkt met gemiddelde waarden.</w:t>
      </w:r>
    </w:p>
    <w:p w:rsidR="00106B76" w:rsidRDefault="00106B76" w:rsidP="00106B76">
      <w:pPr>
        <w:numPr>
          <w:ilvl w:val="0"/>
          <w:numId w:val="4"/>
        </w:numPr>
        <w:rPr>
          <w:szCs w:val="20"/>
        </w:rPr>
      </w:pPr>
      <w:r>
        <w:rPr>
          <w:szCs w:val="20"/>
        </w:rPr>
        <w:t>Opname van broeikasgassen gebeurt anders per type bos, plant, bodem, … Voor de berekening is een gemiddelde omzettingsfactor gebruikt.</w:t>
      </w:r>
    </w:p>
    <w:p w:rsidR="00106B76" w:rsidRDefault="00106B76" w:rsidP="00106B76">
      <w:pPr>
        <w:numPr>
          <w:ilvl w:val="0"/>
          <w:numId w:val="4"/>
        </w:numPr>
        <w:rPr>
          <w:szCs w:val="20"/>
        </w:rPr>
      </w:pPr>
      <w:r>
        <w:rPr>
          <w:szCs w:val="20"/>
        </w:rPr>
        <w:t>De emissiefactoren van elektriciteit variëren met het seizoen en het moment van de dag.</w:t>
      </w:r>
    </w:p>
    <w:p w:rsidR="00106B76" w:rsidRPr="00AB0FAB" w:rsidRDefault="00106B76" w:rsidP="00106B76">
      <w:pPr>
        <w:numPr>
          <w:ilvl w:val="0"/>
          <w:numId w:val="4"/>
        </w:numPr>
        <w:rPr>
          <w:szCs w:val="20"/>
        </w:rPr>
      </w:pPr>
      <w:r w:rsidRPr="00AB0FAB">
        <w:rPr>
          <w:szCs w:val="20"/>
        </w:rPr>
        <w:t>Bij de dienstverplaatsingen werd voor het verbruik een gemiddelde waarde genomen, terwijl dit verschilt per type wagen. Ook het aandeel diesel- en benzinewagen</w:t>
      </w:r>
      <w:r w:rsidR="00AD7CAD" w:rsidRPr="00AB0FAB">
        <w:rPr>
          <w:szCs w:val="20"/>
        </w:rPr>
        <w:t>s</w:t>
      </w:r>
      <w:r w:rsidRPr="00AB0FAB">
        <w:rPr>
          <w:szCs w:val="20"/>
        </w:rPr>
        <w:t xml:space="preserve"> moest berekend worden.</w:t>
      </w:r>
    </w:p>
    <w:p w:rsidR="00106B76" w:rsidRDefault="00106B76" w:rsidP="00106B76">
      <w:pPr>
        <w:numPr>
          <w:ilvl w:val="0"/>
          <w:numId w:val="4"/>
        </w:numPr>
        <w:rPr>
          <w:szCs w:val="20"/>
        </w:rPr>
      </w:pPr>
      <w:r>
        <w:rPr>
          <w:szCs w:val="20"/>
        </w:rPr>
        <w:t>Omzettingsfactoren van het IPCC werden op internationaal niveau bepaald. Specifiek voor België gelden andere randomstandigheden.</w:t>
      </w:r>
    </w:p>
    <w:p w:rsidR="00AB0FAB" w:rsidRDefault="00AB0FAB">
      <w:pPr>
        <w:rPr>
          <w:rFonts w:ascii="Helvetica Condensed" w:hAnsi="Helvetica Condensed"/>
          <w:b/>
          <w:bCs/>
          <w:color w:val="31849B" w:themeColor="accent5" w:themeShade="BF"/>
          <w:sz w:val="32"/>
          <w:szCs w:val="20"/>
          <w:highlight w:val="lightGray"/>
          <w:lang w:val="nl"/>
        </w:rPr>
      </w:pPr>
      <w:bookmarkStart w:id="23" w:name="_Ref195256995"/>
      <w:bookmarkStart w:id="24" w:name="_Toc195260833"/>
      <w:r>
        <w:rPr>
          <w:highlight w:val="lightGray"/>
        </w:rPr>
        <w:br w:type="page"/>
      </w:r>
    </w:p>
    <w:p w:rsidR="00106B76" w:rsidRPr="00944688" w:rsidRDefault="00106B76" w:rsidP="000D5977">
      <w:pPr>
        <w:pStyle w:val="OpmaakprofielKop1"/>
        <w:ind w:left="431" w:hanging="431"/>
      </w:pPr>
      <w:bookmarkStart w:id="25" w:name="_Toc346635506"/>
      <w:r w:rsidRPr="00944688">
        <w:lastRenderedPageBreak/>
        <w:t xml:space="preserve">Afbakening </w:t>
      </w:r>
      <w:r w:rsidR="00B31B06" w:rsidRPr="00944688">
        <w:t>gemeentelijke</w:t>
      </w:r>
      <w:r w:rsidRPr="00944688">
        <w:t xml:space="preserve"> organisatie</w:t>
      </w:r>
      <w:bookmarkEnd w:id="23"/>
      <w:bookmarkEnd w:id="24"/>
      <w:bookmarkEnd w:id="25"/>
    </w:p>
    <w:p w:rsidR="00106B76" w:rsidRPr="00AB0FAB" w:rsidRDefault="00714713" w:rsidP="00106B76">
      <w:pPr>
        <w:jc w:val="both"/>
        <w:rPr>
          <w:szCs w:val="20"/>
        </w:rPr>
      </w:pPr>
      <w:r>
        <w:rPr>
          <w:szCs w:val="20"/>
          <w:lang w:val="nl"/>
        </w:rPr>
        <w:t>In dit</w:t>
      </w:r>
      <w:r w:rsidR="00106B76" w:rsidRPr="002E1882">
        <w:rPr>
          <w:szCs w:val="20"/>
        </w:rPr>
        <w:t xml:space="preserve"> rapport be</w:t>
      </w:r>
      <w:r>
        <w:rPr>
          <w:szCs w:val="20"/>
        </w:rPr>
        <w:t xml:space="preserve">rekenen we de </w:t>
      </w:r>
      <w:r w:rsidR="00106B76" w:rsidRPr="002E1882">
        <w:rPr>
          <w:szCs w:val="20"/>
        </w:rPr>
        <w:t xml:space="preserve">broeikasgasuitstoot van de </w:t>
      </w:r>
      <w:r w:rsidR="00B31B06">
        <w:rPr>
          <w:szCs w:val="20"/>
        </w:rPr>
        <w:t>gemeentelijke</w:t>
      </w:r>
      <w:r w:rsidR="00D30447">
        <w:rPr>
          <w:szCs w:val="20"/>
        </w:rPr>
        <w:t xml:space="preserve"> diensten</w:t>
      </w:r>
      <w:r w:rsidR="00E37741">
        <w:rPr>
          <w:szCs w:val="20"/>
        </w:rPr>
        <w:t>, in de inventaris weergegeven als entiteiten.</w:t>
      </w:r>
      <w:r w:rsidR="00106B76" w:rsidRPr="00AB0FAB">
        <w:rPr>
          <w:szCs w:val="20"/>
        </w:rPr>
        <w:t xml:space="preserve">. </w:t>
      </w:r>
    </w:p>
    <w:p w:rsidR="00106B76" w:rsidRPr="00AB0FAB" w:rsidRDefault="00106B76" w:rsidP="00106B76">
      <w:pPr>
        <w:jc w:val="both"/>
        <w:rPr>
          <w:szCs w:val="20"/>
        </w:rPr>
      </w:pPr>
    </w:p>
    <w:p w:rsidR="00AC52EF" w:rsidRDefault="00106B76" w:rsidP="00106B76">
      <w:pPr>
        <w:jc w:val="both"/>
        <w:rPr>
          <w:szCs w:val="20"/>
        </w:rPr>
      </w:pPr>
      <w:r w:rsidRPr="00AB0FAB">
        <w:rPr>
          <w:szCs w:val="20"/>
        </w:rPr>
        <w:t xml:space="preserve">Om de totale emissie van de </w:t>
      </w:r>
      <w:r w:rsidR="00B31B06" w:rsidRPr="00AB0FAB">
        <w:rPr>
          <w:szCs w:val="20"/>
        </w:rPr>
        <w:t>gemeentelijke</w:t>
      </w:r>
      <w:r w:rsidRPr="00AB0FAB">
        <w:rPr>
          <w:szCs w:val="20"/>
        </w:rPr>
        <w:t xml:space="preserve"> organisatie te bepalen, werd vertrokken van de emissies van </w:t>
      </w:r>
      <w:r w:rsidR="00B31B06" w:rsidRPr="00AB0FAB">
        <w:rPr>
          <w:szCs w:val="20"/>
        </w:rPr>
        <w:t>gemeentelijke</w:t>
      </w:r>
      <w:r w:rsidRPr="00AB0FAB">
        <w:rPr>
          <w:szCs w:val="20"/>
        </w:rPr>
        <w:t xml:space="preserve"> entiteiten. Een entiteit staat ofwel organisatorisch en </w:t>
      </w:r>
      <w:r w:rsidR="00E2186F" w:rsidRPr="00AB0FAB">
        <w:rPr>
          <w:szCs w:val="20"/>
        </w:rPr>
        <w:t>emissie</w:t>
      </w:r>
      <w:r w:rsidR="009E7515">
        <w:rPr>
          <w:szCs w:val="20"/>
        </w:rPr>
        <w:t xml:space="preserve"> </w:t>
      </w:r>
      <w:r w:rsidR="00E2186F" w:rsidRPr="00AB0FAB">
        <w:rPr>
          <w:szCs w:val="20"/>
        </w:rPr>
        <w:t>technisch</w:t>
      </w:r>
      <w:r w:rsidRPr="00AB0FAB">
        <w:rPr>
          <w:szCs w:val="20"/>
        </w:rPr>
        <w:t xml:space="preserve"> op zichzelf ofwel horen haar delen organisatorisch en/of </w:t>
      </w:r>
      <w:r w:rsidR="00E2186F" w:rsidRPr="00AB0FAB">
        <w:rPr>
          <w:szCs w:val="20"/>
        </w:rPr>
        <w:t>emissie technisch</w:t>
      </w:r>
      <w:r w:rsidRPr="00AB0FAB">
        <w:rPr>
          <w:szCs w:val="20"/>
        </w:rPr>
        <w:t xml:space="preserve"> samen. Een entiteit kan bestaan uit één gebouw, een deel van één gebouw of een groep van gebouwen (en/of delen van gebouwen). </w:t>
      </w:r>
    </w:p>
    <w:p w:rsidR="00AC52EF" w:rsidRPr="00ED766E" w:rsidRDefault="00AC52EF" w:rsidP="00106B76">
      <w:pPr>
        <w:jc w:val="both"/>
        <w:rPr>
          <w:szCs w:val="20"/>
        </w:rPr>
      </w:pPr>
    </w:p>
    <w:p w:rsidR="00106B76" w:rsidRPr="00ED766E" w:rsidRDefault="00AC52EF" w:rsidP="00106B76">
      <w:pPr>
        <w:jc w:val="both"/>
        <w:rPr>
          <w:szCs w:val="20"/>
        </w:rPr>
      </w:pPr>
      <w:r w:rsidRPr="00ED766E">
        <w:rPr>
          <w:szCs w:val="20"/>
        </w:rPr>
        <w:t>Hieronder een</w:t>
      </w:r>
      <w:r w:rsidR="00106B76" w:rsidRPr="00ED766E">
        <w:rPr>
          <w:szCs w:val="20"/>
        </w:rPr>
        <w:t xml:space="preserve"> overzicht gegeven van de </w:t>
      </w:r>
      <w:r w:rsidR="00AB0FAB" w:rsidRPr="00ED766E">
        <w:rPr>
          <w:szCs w:val="20"/>
        </w:rPr>
        <w:t>7</w:t>
      </w:r>
      <w:r w:rsidR="00106B76" w:rsidRPr="00ED766E">
        <w:rPr>
          <w:szCs w:val="20"/>
        </w:rPr>
        <w:t xml:space="preserve"> </w:t>
      </w:r>
      <w:r w:rsidR="00B31B06" w:rsidRPr="00ED766E">
        <w:rPr>
          <w:szCs w:val="20"/>
        </w:rPr>
        <w:t>gemeentelijke</w:t>
      </w:r>
      <w:r w:rsidR="00106B76" w:rsidRPr="00ED766E">
        <w:rPr>
          <w:szCs w:val="20"/>
        </w:rPr>
        <w:t xml:space="preserve"> entiteiten.</w:t>
      </w:r>
      <w:r w:rsidR="00AB0FAB" w:rsidRPr="00ED766E">
        <w:rPr>
          <w:szCs w:val="20"/>
        </w:rPr>
        <w:t xml:space="preserve"> </w:t>
      </w:r>
      <w:r w:rsidR="00106B76" w:rsidRPr="00ED766E">
        <w:rPr>
          <w:szCs w:val="20"/>
        </w:rPr>
        <w:t xml:space="preserve"> </w:t>
      </w:r>
    </w:p>
    <w:p w:rsidR="00AC52EF" w:rsidRPr="00ED766E" w:rsidRDefault="00AC52EF" w:rsidP="00AC52EF">
      <w:pPr>
        <w:pStyle w:val="Lijstalinea"/>
        <w:numPr>
          <w:ilvl w:val="0"/>
          <w:numId w:val="24"/>
        </w:numPr>
      </w:pPr>
      <w:r w:rsidRPr="00ED766E">
        <w:t xml:space="preserve">Administratief </w:t>
      </w:r>
      <w:r w:rsidR="00D5329C" w:rsidRPr="00ED766E">
        <w:t>Centrum</w:t>
      </w:r>
    </w:p>
    <w:p w:rsidR="00AC52EF" w:rsidRPr="00ED766E" w:rsidRDefault="006C4022" w:rsidP="00AC52EF">
      <w:pPr>
        <w:pStyle w:val="Lijstalinea"/>
        <w:numPr>
          <w:ilvl w:val="0"/>
          <w:numId w:val="24"/>
        </w:numPr>
      </w:pPr>
      <w:r>
        <w:t>Departement G</w:t>
      </w:r>
      <w:r w:rsidR="00587C04">
        <w:t>emeentehuis</w:t>
      </w:r>
    </w:p>
    <w:p w:rsidR="00AC52EF" w:rsidRPr="00ED766E" w:rsidRDefault="006C4022" w:rsidP="00AC52EF">
      <w:pPr>
        <w:pStyle w:val="Lijstalinea"/>
        <w:numPr>
          <w:ilvl w:val="0"/>
          <w:numId w:val="24"/>
        </w:numPr>
      </w:pPr>
      <w:r>
        <w:t>Bibliotheek B</w:t>
      </w:r>
    </w:p>
    <w:p w:rsidR="00AC52EF" w:rsidRPr="00ED766E" w:rsidRDefault="00AC52EF" w:rsidP="00AC52EF">
      <w:pPr>
        <w:pStyle w:val="Lijstalinea"/>
        <w:numPr>
          <w:ilvl w:val="0"/>
          <w:numId w:val="24"/>
        </w:numPr>
      </w:pPr>
      <w:r w:rsidRPr="00ED766E">
        <w:t>B</w:t>
      </w:r>
      <w:r w:rsidR="006C4022">
        <w:t>uitenschoolse kinderopvang K</w:t>
      </w:r>
    </w:p>
    <w:p w:rsidR="00AC52EF" w:rsidRPr="00ED766E" w:rsidRDefault="006C4022" w:rsidP="00AC52EF">
      <w:pPr>
        <w:pStyle w:val="Lijstalinea"/>
        <w:numPr>
          <w:ilvl w:val="0"/>
          <w:numId w:val="24"/>
        </w:numPr>
      </w:pPr>
      <w:r>
        <w:t>Ontmoetingscentrum  W</w:t>
      </w:r>
    </w:p>
    <w:p w:rsidR="00AC52EF" w:rsidRPr="00ED766E" w:rsidRDefault="006C4022" w:rsidP="00AC52EF">
      <w:pPr>
        <w:pStyle w:val="Lijstalinea"/>
        <w:numPr>
          <w:ilvl w:val="0"/>
          <w:numId w:val="24"/>
        </w:numPr>
      </w:pPr>
      <w:r>
        <w:t>Jeugdcentrum DT</w:t>
      </w:r>
    </w:p>
    <w:p w:rsidR="00AC52EF" w:rsidRPr="00ED766E" w:rsidRDefault="00AC52EF" w:rsidP="00AC52EF">
      <w:pPr>
        <w:pStyle w:val="Lijstalinea"/>
        <w:numPr>
          <w:ilvl w:val="0"/>
          <w:numId w:val="24"/>
        </w:numPr>
      </w:pPr>
      <w:r w:rsidRPr="00ED766E">
        <w:t>De sporthal</w:t>
      </w:r>
    </w:p>
    <w:p w:rsidR="00AC52EF" w:rsidRPr="00ED766E" w:rsidRDefault="00AC52EF" w:rsidP="00106B76">
      <w:pPr>
        <w:jc w:val="both"/>
        <w:rPr>
          <w:szCs w:val="20"/>
        </w:rPr>
      </w:pPr>
    </w:p>
    <w:p w:rsidR="00BB61B6" w:rsidRDefault="00BB61B6" w:rsidP="00106B76">
      <w:pPr>
        <w:jc w:val="both"/>
        <w:rPr>
          <w:szCs w:val="20"/>
        </w:rPr>
      </w:pPr>
      <w:r>
        <w:rPr>
          <w:szCs w:val="20"/>
        </w:rPr>
        <w:t>Er werden aparte entiteiten gemaakt voor uitstoten en opnames van activiteiten die niet onder één of meerdere entiteiten gebracht kunnen worden. Hieronder een overzicht:</w:t>
      </w:r>
    </w:p>
    <w:p w:rsidR="00BB61B6" w:rsidRDefault="00BB61B6" w:rsidP="00BB61B6">
      <w:pPr>
        <w:pStyle w:val="Lijstalinea"/>
        <w:numPr>
          <w:ilvl w:val="0"/>
          <w:numId w:val="24"/>
        </w:numPr>
      </w:pPr>
      <w:r>
        <w:t>Openbare verlichting</w:t>
      </w:r>
    </w:p>
    <w:p w:rsidR="00BB61B6" w:rsidRPr="00ED766E" w:rsidRDefault="00BB61B6" w:rsidP="00BB61B6">
      <w:pPr>
        <w:pStyle w:val="Lijstalinea"/>
        <w:numPr>
          <w:ilvl w:val="0"/>
          <w:numId w:val="24"/>
        </w:numPr>
      </w:pPr>
      <w:r>
        <w:t>Bos</w:t>
      </w:r>
    </w:p>
    <w:p w:rsidR="00BB61B6" w:rsidRDefault="00BB61B6" w:rsidP="00106B76">
      <w:pPr>
        <w:jc w:val="both"/>
        <w:rPr>
          <w:szCs w:val="20"/>
        </w:rPr>
      </w:pPr>
    </w:p>
    <w:p w:rsidR="00E2186F" w:rsidRPr="00587C04" w:rsidRDefault="00E37741" w:rsidP="00587C04">
      <w:pPr>
        <w:jc w:val="both"/>
        <w:rPr>
          <w:szCs w:val="20"/>
        </w:rPr>
      </w:pPr>
      <w:r>
        <w:rPr>
          <w:szCs w:val="20"/>
        </w:rPr>
        <w:t xml:space="preserve">Er zijn </w:t>
      </w:r>
      <w:r w:rsidR="00E2186F">
        <w:rPr>
          <w:szCs w:val="20"/>
        </w:rPr>
        <w:t xml:space="preserve"> twee gebouwen waarin v</w:t>
      </w:r>
      <w:r w:rsidR="00106B76" w:rsidRPr="00ED766E">
        <w:rPr>
          <w:szCs w:val="20"/>
        </w:rPr>
        <w:t xml:space="preserve">erschillende </w:t>
      </w:r>
      <w:r w:rsidR="00B31B06" w:rsidRPr="00ED766E">
        <w:rPr>
          <w:szCs w:val="20"/>
        </w:rPr>
        <w:t>gemeentelijke</w:t>
      </w:r>
      <w:r w:rsidR="00106B76" w:rsidRPr="00ED766E">
        <w:rPr>
          <w:szCs w:val="20"/>
        </w:rPr>
        <w:t xml:space="preserve"> diensten </w:t>
      </w:r>
      <w:r w:rsidR="00E2186F">
        <w:rPr>
          <w:szCs w:val="20"/>
        </w:rPr>
        <w:t xml:space="preserve">en vzw’s zich </w:t>
      </w:r>
      <w:r w:rsidR="00106B76" w:rsidRPr="00ED766E">
        <w:rPr>
          <w:szCs w:val="20"/>
        </w:rPr>
        <w:t>bevinden. Door de moeilijke verdeling van de broeikasgasemissies over deze diensten werd</w:t>
      </w:r>
      <w:r w:rsidR="00E2186F">
        <w:rPr>
          <w:szCs w:val="20"/>
        </w:rPr>
        <w:t>en deze</w:t>
      </w:r>
      <w:r w:rsidR="00106B76" w:rsidRPr="00ED766E">
        <w:rPr>
          <w:szCs w:val="20"/>
        </w:rPr>
        <w:t xml:space="preserve"> gebouwen als één </w:t>
      </w:r>
      <w:r w:rsidR="00587C04">
        <w:rPr>
          <w:szCs w:val="20"/>
        </w:rPr>
        <w:t xml:space="preserve">geheel beschouwd. </w:t>
      </w:r>
    </w:p>
    <w:p w:rsidR="00106B76" w:rsidRPr="00ED766E" w:rsidRDefault="00106B76" w:rsidP="00106B76">
      <w:pPr>
        <w:jc w:val="both"/>
        <w:rPr>
          <w:szCs w:val="20"/>
        </w:rPr>
      </w:pPr>
    </w:p>
    <w:p w:rsidR="000B460B" w:rsidRPr="00ED766E" w:rsidRDefault="000A5F5B" w:rsidP="00106B76">
      <w:pPr>
        <w:jc w:val="both"/>
        <w:rPr>
          <w:szCs w:val="20"/>
          <w:lang w:val="nl-BE"/>
        </w:rPr>
      </w:pPr>
      <w:r w:rsidRPr="00E2186F">
        <w:rPr>
          <w:szCs w:val="20"/>
        </w:rPr>
        <w:t> </w:t>
      </w:r>
    </w:p>
    <w:p w:rsidR="00CB5B24" w:rsidRPr="00ED766E" w:rsidRDefault="00AC52EF" w:rsidP="009E7515">
      <w:pPr>
        <w:rPr>
          <w:szCs w:val="20"/>
        </w:rPr>
        <w:sectPr w:rsidR="00CB5B24" w:rsidRPr="00ED766E" w:rsidSect="00106B76">
          <w:headerReference w:type="even" r:id="rId18"/>
          <w:pgSz w:w="11906" w:h="16838" w:code="9"/>
          <w:pgMar w:top="1418" w:right="1418" w:bottom="1418" w:left="1418" w:header="709" w:footer="709" w:gutter="0"/>
          <w:cols w:space="708"/>
          <w:docGrid w:linePitch="360"/>
        </w:sectPr>
      </w:pPr>
      <w:r w:rsidRPr="00ED766E">
        <w:rPr>
          <w:szCs w:val="20"/>
        </w:rPr>
        <w:t>Het verbruik van c</w:t>
      </w:r>
      <w:r w:rsidR="007707A8" w:rsidRPr="00ED766E">
        <w:rPr>
          <w:szCs w:val="20"/>
        </w:rPr>
        <w:t xml:space="preserve">oncessies </w:t>
      </w:r>
      <w:r w:rsidR="00E37741">
        <w:rPr>
          <w:szCs w:val="20"/>
        </w:rPr>
        <w:t xml:space="preserve">met een aparte meter </w:t>
      </w:r>
      <w:r w:rsidRPr="00ED766E">
        <w:rPr>
          <w:szCs w:val="20"/>
        </w:rPr>
        <w:t>wordt niet meegerekend. In de sporthal</w:t>
      </w:r>
      <w:r w:rsidR="007707A8" w:rsidRPr="00ED766E">
        <w:rPr>
          <w:szCs w:val="20"/>
        </w:rPr>
        <w:t xml:space="preserve"> is er </w:t>
      </w:r>
      <w:r w:rsidRPr="00ED766E">
        <w:rPr>
          <w:szCs w:val="20"/>
        </w:rPr>
        <w:t>éé</w:t>
      </w:r>
      <w:r w:rsidR="007707A8" w:rsidRPr="00ED766E">
        <w:rPr>
          <w:szCs w:val="20"/>
        </w:rPr>
        <w:t xml:space="preserve">n </w:t>
      </w:r>
      <w:r w:rsidRPr="00ED766E">
        <w:rPr>
          <w:szCs w:val="20"/>
        </w:rPr>
        <w:t>concessie</w:t>
      </w:r>
      <w:r w:rsidR="00ED766E" w:rsidRPr="00ED766E">
        <w:rPr>
          <w:szCs w:val="20"/>
        </w:rPr>
        <w:t>:</w:t>
      </w:r>
      <w:r w:rsidRPr="00ED766E">
        <w:rPr>
          <w:szCs w:val="20"/>
        </w:rPr>
        <w:t xml:space="preserve"> de </w:t>
      </w:r>
      <w:r w:rsidR="007707A8" w:rsidRPr="00ED766E">
        <w:rPr>
          <w:szCs w:val="20"/>
        </w:rPr>
        <w:t xml:space="preserve">cafetaria. De gasmeter heeft een tussenteller en voor elektriciteit is er een aparte meter. </w:t>
      </w:r>
    </w:p>
    <w:p w:rsidR="00106B76" w:rsidRDefault="00106B76" w:rsidP="00986C3E">
      <w:pPr>
        <w:pStyle w:val="OpmaakprofielKop1"/>
      </w:pPr>
      <w:bookmarkStart w:id="26" w:name="_Ref195257127"/>
      <w:bookmarkStart w:id="27" w:name="_Toc195260839"/>
      <w:bookmarkStart w:id="28" w:name="_Toc346635507"/>
      <w:r>
        <w:lastRenderedPageBreak/>
        <w:t>Bespreking totale broeikasgasuitstoot en –opname</w:t>
      </w:r>
      <w:bookmarkEnd w:id="26"/>
      <w:bookmarkEnd w:id="27"/>
      <w:bookmarkEnd w:id="28"/>
    </w:p>
    <w:p w:rsidR="00106B76" w:rsidRPr="00E2186F" w:rsidRDefault="00106B76" w:rsidP="009E7515">
      <w:pPr>
        <w:rPr>
          <w:szCs w:val="20"/>
        </w:rPr>
      </w:pPr>
      <w:r w:rsidRPr="00E2186F">
        <w:rPr>
          <w:szCs w:val="20"/>
        </w:rPr>
        <w:t xml:space="preserve">In </w:t>
      </w:r>
      <w:r w:rsidR="004911C4" w:rsidRPr="00E2186F">
        <w:rPr>
          <w:szCs w:val="20"/>
        </w:rPr>
        <w:fldChar w:fldCharType="begin"/>
      </w:r>
      <w:r w:rsidR="004911C4" w:rsidRPr="00E2186F">
        <w:rPr>
          <w:szCs w:val="20"/>
        </w:rPr>
        <w:instrText xml:space="preserve"> REF _Ref284233056 \h </w:instrText>
      </w:r>
      <w:r w:rsidR="009E1B64" w:rsidRPr="00E2186F">
        <w:rPr>
          <w:szCs w:val="20"/>
        </w:rPr>
        <w:instrText xml:space="preserve"> \* MERGEFORMAT </w:instrText>
      </w:r>
      <w:r w:rsidR="004911C4" w:rsidRPr="00E2186F">
        <w:rPr>
          <w:szCs w:val="20"/>
        </w:rPr>
      </w:r>
      <w:r w:rsidR="004911C4" w:rsidRPr="00E2186F">
        <w:rPr>
          <w:szCs w:val="20"/>
        </w:rPr>
        <w:fldChar w:fldCharType="separate"/>
      </w:r>
      <w:r w:rsidR="001223B1" w:rsidRPr="00E2186F">
        <w:t xml:space="preserve">Tabel </w:t>
      </w:r>
      <w:r w:rsidR="001223B1">
        <w:rPr>
          <w:noProof/>
        </w:rPr>
        <w:t>2</w:t>
      </w:r>
      <w:r w:rsidR="004911C4" w:rsidRPr="00E2186F">
        <w:rPr>
          <w:szCs w:val="20"/>
        </w:rPr>
        <w:fldChar w:fldCharType="end"/>
      </w:r>
      <w:r w:rsidR="004911C4" w:rsidRPr="00E2186F">
        <w:rPr>
          <w:szCs w:val="20"/>
        </w:rPr>
        <w:t xml:space="preserve"> </w:t>
      </w:r>
      <w:r w:rsidRPr="00E2186F">
        <w:rPr>
          <w:szCs w:val="20"/>
        </w:rPr>
        <w:t>wordt de broeikasgasuitstoot voor alle broeikasgassen en alle emissiecategorieën weergegeven.</w:t>
      </w:r>
      <w:r w:rsidR="00820C09" w:rsidRPr="00E2186F">
        <w:rPr>
          <w:szCs w:val="20"/>
        </w:rPr>
        <w:t xml:space="preserve"> </w:t>
      </w:r>
      <w:r w:rsidR="00820C09" w:rsidRPr="00E2186F">
        <w:t xml:space="preserve">In </w:t>
      </w:r>
      <w:r w:rsidR="00820C09" w:rsidRPr="00E2186F">
        <w:fldChar w:fldCharType="begin"/>
      </w:r>
      <w:r w:rsidR="00820C09" w:rsidRPr="00E2186F">
        <w:instrText xml:space="preserve"> REF _Ref328148593 \h </w:instrText>
      </w:r>
      <w:r w:rsidR="00A10B00" w:rsidRPr="00E2186F">
        <w:instrText xml:space="preserve"> \* MERGEFORMAT </w:instrText>
      </w:r>
      <w:r w:rsidR="00820C09" w:rsidRPr="00E2186F">
        <w:fldChar w:fldCharType="separate"/>
      </w:r>
      <w:r w:rsidR="001223B1" w:rsidRPr="001223B1">
        <w:t>Grafiek 1</w:t>
      </w:r>
      <w:r w:rsidR="00820C09" w:rsidRPr="00E2186F">
        <w:fldChar w:fldCharType="end"/>
      </w:r>
      <w:r w:rsidRPr="00E2186F">
        <w:rPr>
          <w:szCs w:val="20"/>
        </w:rPr>
        <w:t xml:space="preserve"> </w:t>
      </w:r>
      <w:r w:rsidR="00820C09" w:rsidRPr="00E2186F">
        <w:rPr>
          <w:szCs w:val="20"/>
        </w:rPr>
        <w:t>staat het aandeel in uitstoot per categorie uitgetekend.</w:t>
      </w:r>
    </w:p>
    <w:p w:rsidR="004911C4" w:rsidRPr="00E2186F" w:rsidRDefault="004911C4" w:rsidP="00106B76">
      <w:pPr>
        <w:jc w:val="both"/>
        <w:rPr>
          <w:szCs w:val="20"/>
        </w:rPr>
      </w:pPr>
    </w:p>
    <w:p w:rsidR="00693CCB" w:rsidRPr="0018017B" w:rsidRDefault="00693CCB" w:rsidP="00693CCB">
      <w:pPr>
        <w:pStyle w:val="OpmaakprofielOpmaakprofielBijschrift8ptNa05regel"/>
        <w:spacing w:before="120" w:after="120"/>
      </w:pPr>
      <w:bookmarkStart w:id="29" w:name="_Ref284233056"/>
      <w:bookmarkStart w:id="30" w:name="_Toc195701383"/>
      <w:bookmarkStart w:id="31" w:name="_Toc345940471"/>
      <w:r w:rsidRPr="00E2186F">
        <w:t xml:space="preserve">Tabel </w:t>
      </w:r>
      <w:r w:rsidRPr="00E2186F">
        <w:fldChar w:fldCharType="begin"/>
      </w:r>
      <w:r w:rsidRPr="00E2186F">
        <w:instrText xml:space="preserve"> SEQ Tabel \* ARABIC </w:instrText>
      </w:r>
      <w:r w:rsidRPr="00E2186F">
        <w:fldChar w:fldCharType="separate"/>
      </w:r>
      <w:r w:rsidR="001223B1">
        <w:rPr>
          <w:noProof/>
        </w:rPr>
        <w:t>2</w:t>
      </w:r>
      <w:r w:rsidRPr="00E2186F">
        <w:fldChar w:fldCharType="end"/>
      </w:r>
      <w:bookmarkEnd w:id="29"/>
      <w:r w:rsidRPr="00E2186F">
        <w:t>: Broeikasgasuitstoot en -opname voor de verschillende broeikasgassen en (sub)groepen</w:t>
      </w:r>
      <w:r w:rsidRPr="0018017B">
        <w:t xml:space="preserve"> (ton CO</w:t>
      </w:r>
      <w:r w:rsidRPr="00697E07">
        <w:rPr>
          <w:vertAlign w:val="subscript"/>
        </w:rPr>
        <w:t>2</w:t>
      </w:r>
      <w:r w:rsidRPr="0018017B">
        <w:t>-equivalenten)</w:t>
      </w:r>
      <w:bookmarkEnd w:id="30"/>
      <w:r>
        <w:t>.</w:t>
      </w:r>
      <w:bookmarkEnd w:id="31"/>
    </w:p>
    <w:p w:rsidR="00A10B00" w:rsidRDefault="00A10B00" w:rsidP="00106B76">
      <w:pPr>
        <w:jc w:val="both"/>
        <w:rPr>
          <w:szCs w:val="20"/>
        </w:rPr>
      </w:pPr>
    </w:p>
    <w:tbl>
      <w:tblPr>
        <w:tblW w:w="0" w:type="auto"/>
        <w:jc w:val="center"/>
        <w:tblInd w:w="762" w:type="dxa"/>
        <w:tblBorders>
          <w:top w:val="single" w:sz="12" w:space="0" w:color="008000"/>
          <w:bottom w:val="single" w:sz="12" w:space="0" w:color="008000"/>
        </w:tblBorders>
        <w:tblLook w:val="04A0" w:firstRow="1" w:lastRow="0" w:firstColumn="1" w:lastColumn="0" w:noHBand="0" w:noVBand="1"/>
      </w:tblPr>
      <w:tblGrid>
        <w:gridCol w:w="5770"/>
        <w:gridCol w:w="1869"/>
      </w:tblGrid>
      <w:tr w:rsidR="00A10B00" w:rsidRPr="00C6213C" w:rsidTr="00A10B00">
        <w:trPr>
          <w:trHeight w:val="690"/>
          <w:jc w:val="center"/>
        </w:trPr>
        <w:tc>
          <w:tcPr>
            <w:tcW w:w="0" w:type="auto"/>
            <w:tcBorders>
              <w:bottom w:val="single" w:sz="6" w:space="0" w:color="008000"/>
            </w:tcBorders>
            <w:shd w:val="clear" w:color="auto" w:fill="auto"/>
            <w:hideMark/>
          </w:tcPr>
          <w:p w:rsidR="00A10B00" w:rsidRPr="00C6213C" w:rsidRDefault="00A10B00" w:rsidP="00A10B00">
            <w:pPr>
              <w:rPr>
                <w:rFonts w:cs="Arial"/>
                <w:b/>
                <w:bCs/>
                <w:sz w:val="16"/>
                <w:szCs w:val="16"/>
              </w:rPr>
            </w:pPr>
            <w:r>
              <w:rPr>
                <w:szCs w:val="20"/>
              </w:rPr>
              <w:br w:type="page"/>
            </w:r>
            <w:r w:rsidRPr="00C6213C">
              <w:rPr>
                <w:rFonts w:cs="Arial"/>
                <w:b/>
                <w:bCs/>
                <w:sz w:val="16"/>
                <w:szCs w:val="16"/>
              </w:rPr>
              <w:t>Overzicht CO</w:t>
            </w:r>
            <w:r w:rsidRPr="00C6213C">
              <w:rPr>
                <w:rFonts w:cs="Arial"/>
                <w:b/>
                <w:bCs/>
                <w:sz w:val="16"/>
                <w:szCs w:val="16"/>
                <w:vertAlign w:val="subscript"/>
              </w:rPr>
              <w:t>2</w:t>
            </w:r>
            <w:r w:rsidRPr="00C6213C">
              <w:rPr>
                <w:rFonts w:cs="Arial"/>
                <w:b/>
                <w:bCs/>
                <w:sz w:val="16"/>
                <w:szCs w:val="16"/>
              </w:rPr>
              <w:t>-equivalenten</w:t>
            </w:r>
          </w:p>
        </w:tc>
        <w:tc>
          <w:tcPr>
            <w:tcW w:w="0" w:type="auto"/>
            <w:tcBorders>
              <w:bottom w:val="single" w:sz="6" w:space="0" w:color="008000"/>
            </w:tcBorders>
            <w:shd w:val="clear" w:color="auto" w:fill="auto"/>
            <w:hideMark/>
          </w:tcPr>
          <w:p w:rsidR="00A10B00" w:rsidRPr="00C6213C" w:rsidRDefault="00A10B00" w:rsidP="00A10B00">
            <w:pPr>
              <w:jc w:val="center"/>
              <w:rPr>
                <w:rFonts w:cs="Arial"/>
                <w:b/>
                <w:bCs/>
                <w:sz w:val="16"/>
                <w:szCs w:val="16"/>
              </w:rPr>
            </w:pPr>
            <w:r w:rsidRPr="00C6213C">
              <w:rPr>
                <w:rFonts w:cs="Arial"/>
                <w:b/>
                <w:bCs/>
                <w:sz w:val="16"/>
                <w:szCs w:val="16"/>
              </w:rPr>
              <w:t>201</w:t>
            </w:r>
            <w:r w:rsidR="00587C04">
              <w:rPr>
                <w:rFonts w:cs="Arial"/>
                <w:b/>
                <w:bCs/>
                <w:sz w:val="16"/>
                <w:szCs w:val="16"/>
              </w:rPr>
              <w:t>2</w:t>
            </w:r>
            <w:r w:rsidRPr="00C6213C">
              <w:rPr>
                <w:rFonts w:cs="Arial"/>
                <w:b/>
                <w:bCs/>
                <w:sz w:val="16"/>
                <w:szCs w:val="16"/>
              </w:rPr>
              <w:t xml:space="preserve"> CO</w:t>
            </w:r>
            <w:r w:rsidRPr="00C6213C">
              <w:rPr>
                <w:rFonts w:cs="Arial"/>
                <w:b/>
                <w:bCs/>
                <w:sz w:val="16"/>
                <w:szCs w:val="16"/>
                <w:vertAlign w:val="subscript"/>
              </w:rPr>
              <w:t>2</w:t>
            </w:r>
            <w:r w:rsidRPr="00C6213C">
              <w:rPr>
                <w:rFonts w:cs="Arial"/>
                <w:b/>
                <w:bCs/>
                <w:sz w:val="16"/>
                <w:szCs w:val="16"/>
              </w:rPr>
              <w:t>-eq (ton)</w:t>
            </w:r>
          </w:p>
        </w:tc>
      </w:tr>
      <w:tr w:rsidR="00A10B00" w:rsidRPr="00C6213C" w:rsidTr="00671FA0">
        <w:trPr>
          <w:trHeight w:val="255"/>
          <w:jc w:val="center"/>
        </w:trPr>
        <w:tc>
          <w:tcPr>
            <w:tcW w:w="0" w:type="auto"/>
            <w:tcBorders>
              <w:top w:val="single" w:sz="6" w:space="0" w:color="008000"/>
              <w:bottom w:val="dotted" w:sz="4" w:space="0" w:color="008000"/>
            </w:tcBorders>
            <w:shd w:val="clear" w:color="auto" w:fill="auto"/>
            <w:noWrap/>
            <w:vAlign w:val="center"/>
            <w:hideMark/>
          </w:tcPr>
          <w:p w:rsidR="00A10B00" w:rsidRPr="00C6213C" w:rsidRDefault="00A10B00" w:rsidP="00A10B00">
            <w:pPr>
              <w:rPr>
                <w:rFonts w:cs="Arial"/>
                <w:b/>
                <w:bCs/>
                <w:sz w:val="16"/>
                <w:szCs w:val="16"/>
              </w:rPr>
            </w:pPr>
            <w:r w:rsidRPr="00C6213C">
              <w:rPr>
                <w:rFonts w:cs="Arial"/>
                <w:b/>
                <w:bCs/>
                <w:sz w:val="16"/>
                <w:szCs w:val="16"/>
              </w:rPr>
              <w:t>Stookinstallatie</w:t>
            </w:r>
          </w:p>
        </w:tc>
        <w:tc>
          <w:tcPr>
            <w:tcW w:w="0" w:type="auto"/>
            <w:tcBorders>
              <w:top w:val="single" w:sz="6" w:space="0" w:color="008000"/>
              <w:bottom w:val="dotted" w:sz="4" w:space="0" w:color="008000"/>
            </w:tcBorders>
            <w:shd w:val="clear" w:color="auto" w:fill="auto"/>
            <w:noWrap/>
            <w:vAlign w:val="center"/>
          </w:tcPr>
          <w:p w:rsidR="00A10B00" w:rsidRPr="00C6213C" w:rsidRDefault="00A10B00" w:rsidP="00A10B00">
            <w:pPr>
              <w:jc w:val="center"/>
              <w:rPr>
                <w:rFonts w:cs="Arial"/>
                <w:b/>
                <w:bCs/>
                <w:sz w:val="16"/>
                <w:szCs w:val="16"/>
              </w:rPr>
            </w:pPr>
          </w:p>
        </w:tc>
      </w:tr>
      <w:tr w:rsidR="00A10B00"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A10B00" w:rsidRPr="00C6213C" w:rsidRDefault="00A10B00" w:rsidP="00A10B00">
            <w:pPr>
              <w:rPr>
                <w:rFonts w:cs="Arial"/>
                <w:b/>
                <w:bCs/>
                <w:sz w:val="16"/>
                <w:szCs w:val="16"/>
              </w:rPr>
            </w:pPr>
            <w:r w:rsidRPr="00C6213C">
              <w:rPr>
                <w:rFonts w:cs="Arial"/>
                <w:b/>
                <w:bCs/>
                <w:sz w:val="16"/>
                <w:szCs w:val="16"/>
              </w:rPr>
              <w:t>Elektriciteit</w:t>
            </w:r>
          </w:p>
        </w:tc>
        <w:tc>
          <w:tcPr>
            <w:tcW w:w="0" w:type="auto"/>
            <w:tcBorders>
              <w:top w:val="dotted" w:sz="4" w:space="0" w:color="008000"/>
              <w:bottom w:val="dotted" w:sz="4" w:space="0" w:color="008000"/>
            </w:tcBorders>
            <w:shd w:val="clear" w:color="auto" w:fill="auto"/>
            <w:noWrap/>
            <w:vAlign w:val="center"/>
          </w:tcPr>
          <w:p w:rsidR="00A10B00" w:rsidRPr="00C6213C" w:rsidRDefault="00A10B00" w:rsidP="00A10B00">
            <w:pPr>
              <w:jc w:val="center"/>
              <w:rPr>
                <w:rFonts w:cs="Arial"/>
                <w:b/>
                <w:bCs/>
                <w:sz w:val="16"/>
                <w:szCs w:val="16"/>
              </w:rPr>
            </w:pPr>
          </w:p>
        </w:tc>
      </w:tr>
      <w:tr w:rsidR="00A10B00" w:rsidRPr="00C6213C" w:rsidTr="00A10B00">
        <w:trPr>
          <w:trHeight w:val="255"/>
          <w:jc w:val="center"/>
        </w:trPr>
        <w:tc>
          <w:tcPr>
            <w:tcW w:w="0" w:type="auto"/>
            <w:tcBorders>
              <w:top w:val="dotted" w:sz="4" w:space="0" w:color="008000"/>
              <w:bottom w:val="dotted" w:sz="4" w:space="0" w:color="008000"/>
            </w:tcBorders>
            <w:shd w:val="clear" w:color="auto" w:fill="auto"/>
            <w:noWrap/>
            <w:vAlign w:val="center"/>
          </w:tcPr>
          <w:p w:rsidR="00A10B00" w:rsidRPr="00C6213C" w:rsidRDefault="00A10B00" w:rsidP="00A10B00">
            <w:pPr>
              <w:rPr>
                <w:rFonts w:cs="Arial"/>
                <w:b/>
                <w:bCs/>
                <w:sz w:val="16"/>
                <w:szCs w:val="16"/>
              </w:rPr>
            </w:pPr>
            <w:r w:rsidRPr="00C6213C">
              <w:rPr>
                <w:rFonts w:cs="Arial"/>
                <w:sz w:val="16"/>
                <w:szCs w:val="16"/>
              </w:rPr>
              <w:t>-</w:t>
            </w:r>
            <w:r>
              <w:rPr>
                <w:rFonts w:cs="Arial"/>
                <w:sz w:val="16"/>
                <w:szCs w:val="16"/>
              </w:rPr>
              <w:t>Elektriciteitsverbruik van gebouwen</w:t>
            </w:r>
          </w:p>
        </w:tc>
        <w:tc>
          <w:tcPr>
            <w:tcW w:w="0" w:type="auto"/>
            <w:tcBorders>
              <w:top w:val="dotted" w:sz="4" w:space="0" w:color="008000"/>
              <w:bottom w:val="dotted" w:sz="4" w:space="0" w:color="008000"/>
            </w:tcBorders>
            <w:shd w:val="clear" w:color="auto" w:fill="auto"/>
            <w:noWrap/>
            <w:vAlign w:val="center"/>
          </w:tcPr>
          <w:p w:rsidR="00A10B00" w:rsidRPr="009706D6" w:rsidRDefault="00A10B00" w:rsidP="00A10B00">
            <w:pPr>
              <w:jc w:val="center"/>
              <w:rPr>
                <w:rFonts w:cs="Arial"/>
                <w:bCs/>
                <w:sz w:val="16"/>
                <w:szCs w:val="16"/>
              </w:rPr>
            </w:pPr>
          </w:p>
        </w:tc>
      </w:tr>
      <w:tr w:rsidR="00A10B00" w:rsidRPr="00C6213C" w:rsidTr="00A10B00">
        <w:trPr>
          <w:trHeight w:val="255"/>
          <w:jc w:val="center"/>
        </w:trPr>
        <w:tc>
          <w:tcPr>
            <w:tcW w:w="0" w:type="auto"/>
            <w:tcBorders>
              <w:top w:val="dotted" w:sz="4" w:space="0" w:color="008000"/>
              <w:bottom w:val="dotted" w:sz="4" w:space="0" w:color="008000"/>
            </w:tcBorders>
            <w:shd w:val="clear" w:color="auto" w:fill="auto"/>
            <w:noWrap/>
            <w:vAlign w:val="center"/>
          </w:tcPr>
          <w:p w:rsidR="00A10B00" w:rsidRPr="00C6213C" w:rsidRDefault="00A10B00" w:rsidP="00A10B00">
            <w:pPr>
              <w:rPr>
                <w:rFonts w:cs="Arial"/>
                <w:b/>
                <w:bCs/>
                <w:sz w:val="16"/>
                <w:szCs w:val="16"/>
              </w:rPr>
            </w:pPr>
            <w:r w:rsidRPr="00C6213C">
              <w:rPr>
                <w:rFonts w:cs="Arial"/>
                <w:sz w:val="16"/>
                <w:szCs w:val="16"/>
              </w:rPr>
              <w:t>-</w:t>
            </w:r>
            <w:r>
              <w:rPr>
                <w:rFonts w:cs="Arial"/>
                <w:sz w:val="16"/>
                <w:szCs w:val="16"/>
              </w:rPr>
              <w:t xml:space="preserve"> Elektriciteitsverbruik van openbare verlichting</w:t>
            </w:r>
          </w:p>
        </w:tc>
        <w:tc>
          <w:tcPr>
            <w:tcW w:w="0" w:type="auto"/>
            <w:tcBorders>
              <w:top w:val="dotted" w:sz="4" w:space="0" w:color="008000"/>
              <w:bottom w:val="dotted" w:sz="4" w:space="0" w:color="008000"/>
            </w:tcBorders>
            <w:shd w:val="clear" w:color="auto" w:fill="auto"/>
            <w:noWrap/>
            <w:vAlign w:val="center"/>
          </w:tcPr>
          <w:p w:rsidR="00A10B00" w:rsidRPr="009706D6" w:rsidRDefault="00A10B00" w:rsidP="00A10B00">
            <w:pPr>
              <w:jc w:val="center"/>
              <w:rPr>
                <w:rFonts w:cs="Arial"/>
                <w:bCs/>
                <w:sz w:val="16"/>
                <w:szCs w:val="16"/>
              </w:rPr>
            </w:pPr>
          </w:p>
        </w:tc>
      </w:tr>
      <w:tr w:rsidR="00A10B00"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A10B00" w:rsidRPr="00C6213C" w:rsidRDefault="00A10B00" w:rsidP="00A10B00">
            <w:pPr>
              <w:rPr>
                <w:rFonts w:cs="Arial"/>
                <w:b/>
                <w:bCs/>
                <w:sz w:val="16"/>
                <w:szCs w:val="16"/>
              </w:rPr>
            </w:pPr>
            <w:r w:rsidRPr="00C6213C">
              <w:rPr>
                <w:rFonts w:cs="Arial"/>
                <w:b/>
                <w:bCs/>
                <w:sz w:val="16"/>
                <w:szCs w:val="16"/>
              </w:rPr>
              <w:t>Dienstverplaatsingen</w:t>
            </w:r>
          </w:p>
        </w:tc>
        <w:tc>
          <w:tcPr>
            <w:tcW w:w="0" w:type="auto"/>
            <w:tcBorders>
              <w:top w:val="dotted" w:sz="4" w:space="0" w:color="008000"/>
              <w:bottom w:val="dotted" w:sz="4" w:space="0" w:color="008000"/>
            </w:tcBorders>
            <w:shd w:val="clear" w:color="auto" w:fill="auto"/>
            <w:noWrap/>
            <w:vAlign w:val="center"/>
          </w:tcPr>
          <w:p w:rsidR="00A10B00" w:rsidRPr="00C6213C" w:rsidRDefault="00A10B00" w:rsidP="00A10B00">
            <w:pPr>
              <w:jc w:val="center"/>
              <w:rPr>
                <w:rFonts w:cs="Arial"/>
                <w:b/>
                <w:bCs/>
                <w:sz w:val="16"/>
                <w:szCs w:val="16"/>
              </w:rPr>
            </w:pPr>
          </w:p>
        </w:tc>
      </w:tr>
      <w:tr w:rsidR="00A10B00"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A10B00" w:rsidRPr="00C6213C" w:rsidRDefault="00A10B00" w:rsidP="00A10B00">
            <w:pPr>
              <w:rPr>
                <w:rFonts w:cs="Arial"/>
                <w:sz w:val="16"/>
                <w:szCs w:val="16"/>
              </w:rPr>
            </w:pPr>
            <w:r w:rsidRPr="00C6213C">
              <w:rPr>
                <w:rFonts w:cs="Arial"/>
                <w:sz w:val="16"/>
                <w:szCs w:val="16"/>
              </w:rPr>
              <w:t xml:space="preserve">-Dienstverplaatsingen met voertuigen in eigendom van de </w:t>
            </w:r>
            <w:r>
              <w:rPr>
                <w:rFonts w:cs="Arial"/>
                <w:sz w:val="16"/>
                <w:szCs w:val="16"/>
              </w:rPr>
              <w:t>gemeente</w:t>
            </w:r>
          </w:p>
        </w:tc>
        <w:tc>
          <w:tcPr>
            <w:tcW w:w="0" w:type="auto"/>
            <w:tcBorders>
              <w:top w:val="dotted" w:sz="4" w:space="0" w:color="008000"/>
              <w:bottom w:val="dotted" w:sz="4" w:space="0" w:color="008000"/>
            </w:tcBorders>
            <w:shd w:val="clear" w:color="auto" w:fill="auto"/>
            <w:noWrap/>
            <w:vAlign w:val="center"/>
          </w:tcPr>
          <w:p w:rsidR="00A10B00" w:rsidRPr="009E7515" w:rsidRDefault="00A10B00" w:rsidP="009E7515">
            <w:pPr>
              <w:spacing w:before="100" w:beforeAutospacing="1" w:after="100" w:afterAutospacing="1"/>
              <w:jc w:val="center"/>
              <w:rPr>
                <w:rFonts w:cs="Arial"/>
                <w:bCs/>
                <w:sz w:val="16"/>
                <w:szCs w:val="16"/>
              </w:rPr>
            </w:pPr>
          </w:p>
        </w:tc>
      </w:tr>
      <w:tr w:rsidR="00A10B00"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A10B00" w:rsidRPr="00C6213C" w:rsidRDefault="00A10B00" w:rsidP="00A10B00">
            <w:pPr>
              <w:rPr>
                <w:rFonts w:cs="Arial"/>
                <w:sz w:val="16"/>
                <w:szCs w:val="16"/>
              </w:rPr>
            </w:pPr>
            <w:r w:rsidRPr="00C6213C">
              <w:rPr>
                <w:rFonts w:cs="Arial"/>
                <w:sz w:val="16"/>
                <w:szCs w:val="16"/>
              </w:rPr>
              <w:t>-Dienstverplaatsingen eigen wagen</w:t>
            </w:r>
          </w:p>
        </w:tc>
        <w:tc>
          <w:tcPr>
            <w:tcW w:w="0" w:type="auto"/>
            <w:tcBorders>
              <w:top w:val="dotted" w:sz="4" w:space="0" w:color="008000"/>
              <w:bottom w:val="dotted" w:sz="4" w:space="0" w:color="008000"/>
            </w:tcBorders>
            <w:shd w:val="clear" w:color="auto" w:fill="auto"/>
            <w:noWrap/>
            <w:vAlign w:val="center"/>
          </w:tcPr>
          <w:p w:rsidR="00A10B00" w:rsidRPr="00C6213C" w:rsidRDefault="00A10B00" w:rsidP="00A10B00">
            <w:pPr>
              <w:jc w:val="center"/>
              <w:rPr>
                <w:rFonts w:cs="Arial"/>
                <w:sz w:val="16"/>
                <w:szCs w:val="16"/>
              </w:rPr>
            </w:pPr>
          </w:p>
        </w:tc>
      </w:tr>
      <w:tr w:rsidR="00A10B00"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A10B00" w:rsidRPr="00C6213C" w:rsidRDefault="00A10B00" w:rsidP="00A10B00">
            <w:pPr>
              <w:rPr>
                <w:rFonts w:cs="Arial"/>
                <w:sz w:val="16"/>
                <w:szCs w:val="16"/>
              </w:rPr>
            </w:pPr>
            <w:r w:rsidRPr="00C6213C">
              <w:rPr>
                <w:rFonts w:cs="Arial"/>
                <w:sz w:val="16"/>
                <w:szCs w:val="16"/>
              </w:rPr>
              <w:t>-Dienstverplaatsingen trein (buitenland en buitenland)</w:t>
            </w:r>
          </w:p>
        </w:tc>
        <w:tc>
          <w:tcPr>
            <w:tcW w:w="0" w:type="auto"/>
            <w:tcBorders>
              <w:top w:val="dotted" w:sz="4" w:space="0" w:color="008000"/>
              <w:bottom w:val="dotted" w:sz="4" w:space="0" w:color="008000"/>
            </w:tcBorders>
            <w:shd w:val="clear" w:color="auto" w:fill="auto"/>
            <w:noWrap/>
            <w:vAlign w:val="center"/>
          </w:tcPr>
          <w:p w:rsidR="00A10B00" w:rsidRPr="00C6213C" w:rsidRDefault="00A10B00" w:rsidP="00A10B00">
            <w:pPr>
              <w:jc w:val="center"/>
              <w:rPr>
                <w:rFonts w:cs="Arial"/>
                <w:sz w:val="16"/>
                <w:szCs w:val="16"/>
              </w:rPr>
            </w:pPr>
          </w:p>
        </w:tc>
      </w:tr>
      <w:tr w:rsidR="00E712CF" w:rsidRPr="00C6213C" w:rsidTr="00A10B00">
        <w:trPr>
          <w:trHeight w:val="255"/>
          <w:jc w:val="center"/>
        </w:trPr>
        <w:tc>
          <w:tcPr>
            <w:tcW w:w="0" w:type="auto"/>
            <w:tcBorders>
              <w:top w:val="dotted" w:sz="4" w:space="0" w:color="008000"/>
              <w:bottom w:val="dotted" w:sz="4" w:space="0" w:color="008000"/>
            </w:tcBorders>
            <w:shd w:val="clear" w:color="auto" w:fill="auto"/>
            <w:noWrap/>
            <w:vAlign w:val="center"/>
          </w:tcPr>
          <w:p w:rsidR="00E712CF" w:rsidRPr="009E7515" w:rsidRDefault="00E712CF" w:rsidP="009E7515">
            <w:pPr>
              <w:spacing w:before="100" w:beforeAutospacing="1" w:after="100" w:afterAutospacing="1"/>
              <w:rPr>
                <w:rFonts w:cs="Arial"/>
                <w:b/>
                <w:sz w:val="16"/>
                <w:szCs w:val="16"/>
              </w:rPr>
            </w:pPr>
            <w:r>
              <w:rPr>
                <w:rFonts w:cs="Arial"/>
                <w:b/>
                <w:sz w:val="16"/>
                <w:szCs w:val="16"/>
              </w:rPr>
              <w:t>Woon-, werkverkeer met wagen</w:t>
            </w:r>
          </w:p>
        </w:tc>
        <w:tc>
          <w:tcPr>
            <w:tcW w:w="0" w:type="auto"/>
            <w:tcBorders>
              <w:top w:val="dotted" w:sz="4" w:space="0" w:color="008000"/>
              <w:bottom w:val="dotted" w:sz="4" w:space="0" w:color="008000"/>
            </w:tcBorders>
            <w:shd w:val="clear" w:color="auto" w:fill="auto"/>
            <w:noWrap/>
            <w:vAlign w:val="center"/>
          </w:tcPr>
          <w:p w:rsidR="00E712CF" w:rsidRPr="009E7515" w:rsidRDefault="00E712CF" w:rsidP="00A10B00">
            <w:pPr>
              <w:jc w:val="center"/>
              <w:rPr>
                <w:rFonts w:cs="Arial"/>
                <w:b/>
                <w:sz w:val="16"/>
                <w:szCs w:val="16"/>
              </w:rPr>
            </w:pPr>
          </w:p>
        </w:tc>
      </w:tr>
      <w:tr w:rsidR="00A10B00"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A10B00" w:rsidRPr="00C6213C" w:rsidRDefault="00A10B00" w:rsidP="00A10B00">
            <w:pPr>
              <w:rPr>
                <w:rFonts w:cs="Arial"/>
                <w:b/>
                <w:bCs/>
                <w:sz w:val="16"/>
                <w:szCs w:val="16"/>
              </w:rPr>
            </w:pPr>
            <w:r w:rsidRPr="00C6213C">
              <w:rPr>
                <w:rFonts w:cs="Arial"/>
                <w:b/>
                <w:bCs/>
                <w:sz w:val="16"/>
                <w:szCs w:val="16"/>
              </w:rPr>
              <w:t>Machines en toestellen (inclusief generator, tractor, boot, ...)</w:t>
            </w:r>
          </w:p>
        </w:tc>
        <w:tc>
          <w:tcPr>
            <w:tcW w:w="0" w:type="auto"/>
            <w:tcBorders>
              <w:top w:val="dotted" w:sz="4" w:space="0" w:color="008000"/>
              <w:bottom w:val="dotted" w:sz="4" w:space="0" w:color="008000"/>
            </w:tcBorders>
            <w:shd w:val="clear" w:color="auto" w:fill="auto"/>
            <w:noWrap/>
            <w:vAlign w:val="center"/>
          </w:tcPr>
          <w:p w:rsidR="00A10B00" w:rsidRPr="00C6213C" w:rsidRDefault="00A10B00" w:rsidP="00A10B00">
            <w:pPr>
              <w:jc w:val="center"/>
              <w:rPr>
                <w:rFonts w:cs="Arial"/>
                <w:b/>
                <w:bCs/>
                <w:sz w:val="16"/>
                <w:szCs w:val="16"/>
              </w:rPr>
            </w:pPr>
          </w:p>
        </w:tc>
      </w:tr>
      <w:tr w:rsidR="00A10B00"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A10B00" w:rsidRPr="00C6213C" w:rsidRDefault="00A10B00" w:rsidP="00A10B00">
            <w:pPr>
              <w:rPr>
                <w:rFonts w:cs="Arial"/>
                <w:b/>
                <w:bCs/>
                <w:sz w:val="16"/>
                <w:szCs w:val="16"/>
              </w:rPr>
            </w:pPr>
            <w:r w:rsidRPr="00C6213C">
              <w:rPr>
                <w:rFonts w:cs="Arial"/>
                <w:b/>
                <w:bCs/>
                <w:sz w:val="16"/>
                <w:szCs w:val="16"/>
              </w:rPr>
              <w:t>TOTAAL uitstoot</w:t>
            </w:r>
          </w:p>
        </w:tc>
        <w:tc>
          <w:tcPr>
            <w:tcW w:w="0" w:type="auto"/>
            <w:tcBorders>
              <w:top w:val="dotted" w:sz="4" w:space="0" w:color="008000"/>
              <w:bottom w:val="dotted" w:sz="4" w:space="0" w:color="008000"/>
            </w:tcBorders>
            <w:shd w:val="clear" w:color="auto" w:fill="auto"/>
            <w:noWrap/>
            <w:vAlign w:val="center"/>
          </w:tcPr>
          <w:p w:rsidR="00A10B00" w:rsidRPr="00C6213C" w:rsidRDefault="00A10B00" w:rsidP="00A10B00">
            <w:pPr>
              <w:jc w:val="center"/>
              <w:rPr>
                <w:rFonts w:cs="Arial"/>
                <w:b/>
                <w:bCs/>
                <w:sz w:val="16"/>
                <w:szCs w:val="16"/>
              </w:rPr>
            </w:pPr>
          </w:p>
        </w:tc>
      </w:tr>
      <w:tr w:rsidR="00A10B00"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A10B00" w:rsidRPr="00A10B00" w:rsidRDefault="00A10B00" w:rsidP="00A10B00">
            <w:pPr>
              <w:rPr>
                <w:rFonts w:cs="Arial"/>
                <w:b/>
                <w:bCs/>
                <w:sz w:val="16"/>
                <w:szCs w:val="16"/>
              </w:rPr>
            </w:pPr>
            <w:r>
              <w:rPr>
                <w:rFonts w:cs="Arial"/>
                <w:b/>
                <w:bCs/>
                <w:sz w:val="16"/>
                <w:szCs w:val="16"/>
              </w:rPr>
              <w:t>TOTAAL</w:t>
            </w:r>
            <w:r w:rsidRPr="00A10B00">
              <w:rPr>
                <w:rFonts w:cs="Arial"/>
                <w:b/>
                <w:bCs/>
                <w:sz w:val="16"/>
                <w:szCs w:val="16"/>
              </w:rPr>
              <w:t xml:space="preserve"> opname</w:t>
            </w:r>
            <w:r>
              <w:rPr>
                <w:rFonts w:cs="Arial"/>
                <w:b/>
                <w:bCs/>
                <w:sz w:val="16"/>
                <w:szCs w:val="16"/>
              </w:rPr>
              <w:t xml:space="preserve"> (biomassa)</w:t>
            </w:r>
          </w:p>
        </w:tc>
        <w:tc>
          <w:tcPr>
            <w:tcW w:w="0" w:type="auto"/>
            <w:tcBorders>
              <w:top w:val="dotted" w:sz="4" w:space="0" w:color="008000"/>
              <w:bottom w:val="dotted" w:sz="4" w:space="0" w:color="008000"/>
            </w:tcBorders>
            <w:shd w:val="clear" w:color="auto" w:fill="auto"/>
            <w:noWrap/>
            <w:vAlign w:val="center"/>
          </w:tcPr>
          <w:p w:rsidR="00A10B00" w:rsidRPr="00C6213C" w:rsidRDefault="00A10B00" w:rsidP="00A10B00">
            <w:pPr>
              <w:jc w:val="center"/>
              <w:rPr>
                <w:rFonts w:cs="Arial"/>
                <w:b/>
                <w:bCs/>
                <w:sz w:val="16"/>
                <w:szCs w:val="16"/>
              </w:rPr>
            </w:pPr>
          </w:p>
        </w:tc>
      </w:tr>
      <w:tr w:rsidR="00A10B00" w:rsidRPr="00C6213C" w:rsidTr="00671FA0">
        <w:trPr>
          <w:trHeight w:val="255"/>
          <w:jc w:val="center"/>
        </w:trPr>
        <w:tc>
          <w:tcPr>
            <w:tcW w:w="0" w:type="auto"/>
            <w:tcBorders>
              <w:top w:val="dotted" w:sz="4" w:space="0" w:color="008000"/>
              <w:bottom w:val="dotted" w:sz="4" w:space="0" w:color="008000"/>
            </w:tcBorders>
            <w:shd w:val="clear" w:color="auto" w:fill="auto"/>
            <w:noWrap/>
            <w:vAlign w:val="center"/>
            <w:hideMark/>
          </w:tcPr>
          <w:p w:rsidR="00A10B00" w:rsidRPr="00C6213C" w:rsidRDefault="00A10B00" w:rsidP="00A10B00">
            <w:pPr>
              <w:rPr>
                <w:rFonts w:cs="Arial"/>
                <w:b/>
                <w:bCs/>
                <w:sz w:val="16"/>
                <w:szCs w:val="16"/>
              </w:rPr>
            </w:pPr>
            <w:r w:rsidRPr="00C6213C">
              <w:rPr>
                <w:rFonts w:cs="Arial"/>
                <w:b/>
                <w:bCs/>
                <w:sz w:val="16"/>
                <w:szCs w:val="16"/>
              </w:rPr>
              <w:t>TOTAAL geproduceerde energie</w:t>
            </w:r>
          </w:p>
        </w:tc>
        <w:tc>
          <w:tcPr>
            <w:tcW w:w="0" w:type="auto"/>
            <w:tcBorders>
              <w:top w:val="dotted" w:sz="4" w:space="0" w:color="008000"/>
              <w:bottom w:val="dotted" w:sz="4" w:space="0" w:color="008000"/>
            </w:tcBorders>
            <w:shd w:val="clear" w:color="auto" w:fill="auto"/>
            <w:noWrap/>
            <w:vAlign w:val="center"/>
          </w:tcPr>
          <w:p w:rsidR="00A10B00" w:rsidRPr="00C6213C" w:rsidRDefault="00A10B00" w:rsidP="00A10B00">
            <w:pPr>
              <w:jc w:val="center"/>
              <w:rPr>
                <w:rFonts w:cs="Arial"/>
                <w:b/>
                <w:bCs/>
                <w:sz w:val="16"/>
                <w:szCs w:val="16"/>
              </w:rPr>
            </w:pPr>
          </w:p>
        </w:tc>
      </w:tr>
      <w:tr w:rsidR="00A10B00" w:rsidRPr="00C6213C" w:rsidTr="00671FA0">
        <w:trPr>
          <w:trHeight w:val="270"/>
          <w:jc w:val="center"/>
        </w:trPr>
        <w:tc>
          <w:tcPr>
            <w:tcW w:w="0" w:type="auto"/>
            <w:tcBorders>
              <w:top w:val="dotted" w:sz="4" w:space="0" w:color="008000"/>
              <w:bottom w:val="single" w:sz="12" w:space="0" w:color="008000"/>
            </w:tcBorders>
            <w:shd w:val="clear" w:color="auto" w:fill="auto"/>
            <w:noWrap/>
            <w:vAlign w:val="center"/>
            <w:hideMark/>
          </w:tcPr>
          <w:p w:rsidR="00A10B00" w:rsidRPr="00C6213C" w:rsidRDefault="00A10B00" w:rsidP="00A10B00">
            <w:pPr>
              <w:rPr>
                <w:rFonts w:cs="Arial"/>
                <w:b/>
                <w:bCs/>
                <w:sz w:val="16"/>
                <w:szCs w:val="16"/>
              </w:rPr>
            </w:pPr>
            <w:r w:rsidRPr="00C6213C">
              <w:rPr>
                <w:rFonts w:cs="Arial"/>
                <w:b/>
                <w:bCs/>
                <w:sz w:val="16"/>
                <w:szCs w:val="16"/>
              </w:rPr>
              <w:t>Netto totaal</w:t>
            </w:r>
          </w:p>
        </w:tc>
        <w:tc>
          <w:tcPr>
            <w:tcW w:w="0" w:type="auto"/>
            <w:tcBorders>
              <w:top w:val="dotted" w:sz="4" w:space="0" w:color="008000"/>
              <w:bottom w:val="single" w:sz="12" w:space="0" w:color="008000"/>
            </w:tcBorders>
            <w:shd w:val="clear" w:color="auto" w:fill="auto"/>
            <w:noWrap/>
            <w:vAlign w:val="center"/>
          </w:tcPr>
          <w:p w:rsidR="00A10B00" w:rsidRPr="00C6213C" w:rsidRDefault="00A10B00" w:rsidP="00A10B00">
            <w:pPr>
              <w:jc w:val="center"/>
              <w:rPr>
                <w:rFonts w:cs="Arial"/>
                <w:b/>
                <w:bCs/>
                <w:sz w:val="16"/>
                <w:szCs w:val="16"/>
              </w:rPr>
            </w:pPr>
          </w:p>
        </w:tc>
      </w:tr>
    </w:tbl>
    <w:p w:rsidR="00A10B00" w:rsidRDefault="00A10B00" w:rsidP="00106B76">
      <w:pPr>
        <w:jc w:val="both"/>
        <w:rPr>
          <w:szCs w:val="20"/>
        </w:rPr>
      </w:pPr>
    </w:p>
    <w:p w:rsidR="00A10B00" w:rsidRDefault="00A10B00" w:rsidP="00106B76">
      <w:pPr>
        <w:jc w:val="both"/>
        <w:rPr>
          <w:szCs w:val="20"/>
        </w:rPr>
      </w:pPr>
    </w:p>
    <w:p w:rsidR="00A10B00" w:rsidRDefault="00A10B00" w:rsidP="00106B76">
      <w:pPr>
        <w:jc w:val="both"/>
        <w:rPr>
          <w:szCs w:val="20"/>
        </w:rPr>
      </w:pPr>
    </w:p>
    <w:p w:rsidR="00106B76" w:rsidRPr="00A10B00" w:rsidRDefault="00106B76" w:rsidP="009E7515">
      <w:pPr>
        <w:pBdr>
          <w:top w:val="single" w:sz="4" w:space="1" w:color="auto"/>
          <w:left w:val="single" w:sz="4" w:space="4" w:color="auto"/>
          <w:bottom w:val="single" w:sz="4" w:space="1" w:color="auto"/>
          <w:right w:val="single" w:sz="4" w:space="4" w:color="auto"/>
        </w:pBdr>
        <w:rPr>
          <w:szCs w:val="20"/>
        </w:rPr>
      </w:pPr>
      <w:r w:rsidRPr="00A10B00">
        <w:rPr>
          <w:szCs w:val="20"/>
        </w:rPr>
        <w:t xml:space="preserve">De totale </w:t>
      </w:r>
      <w:r w:rsidR="00B31B06" w:rsidRPr="00A10B00">
        <w:rPr>
          <w:szCs w:val="20"/>
        </w:rPr>
        <w:t>gemeentelijke</w:t>
      </w:r>
      <w:r w:rsidR="00905783" w:rsidRPr="00A10B00">
        <w:rPr>
          <w:szCs w:val="20"/>
        </w:rPr>
        <w:t xml:space="preserve"> broeikasgasuitstoot in 201</w:t>
      </w:r>
      <w:r w:rsidR="00587C04">
        <w:rPr>
          <w:szCs w:val="20"/>
        </w:rPr>
        <w:t>2</w:t>
      </w:r>
      <w:r w:rsidRPr="00A10B00">
        <w:rPr>
          <w:szCs w:val="20"/>
        </w:rPr>
        <w:t xml:space="preserve"> bedraagt </w:t>
      </w:r>
      <w:r w:rsidR="00671FA0">
        <w:rPr>
          <w:szCs w:val="20"/>
        </w:rPr>
        <w:t>X</w:t>
      </w:r>
      <w:r w:rsidRPr="00A10B00">
        <w:rPr>
          <w:szCs w:val="20"/>
        </w:rPr>
        <w:t xml:space="preserve"> ton CO</w:t>
      </w:r>
      <w:r w:rsidRPr="009E7515">
        <w:rPr>
          <w:szCs w:val="20"/>
        </w:rPr>
        <w:t>2</w:t>
      </w:r>
      <w:r w:rsidR="00F60E02" w:rsidRPr="00A10B00">
        <w:rPr>
          <w:szCs w:val="20"/>
        </w:rPr>
        <w:t>-equivalenten</w:t>
      </w:r>
      <w:r w:rsidRPr="00A10B00">
        <w:rPr>
          <w:szCs w:val="20"/>
        </w:rPr>
        <w:t xml:space="preserve">. </w:t>
      </w:r>
    </w:p>
    <w:p w:rsidR="00106B76" w:rsidRPr="00A10B00" w:rsidRDefault="00106B76" w:rsidP="009E7515">
      <w:pPr>
        <w:pBdr>
          <w:top w:val="single" w:sz="4" w:space="1" w:color="auto"/>
          <w:left w:val="single" w:sz="4" w:space="4" w:color="auto"/>
          <w:bottom w:val="single" w:sz="4" w:space="1" w:color="auto"/>
          <w:right w:val="single" w:sz="4" w:space="4" w:color="auto"/>
        </w:pBdr>
        <w:rPr>
          <w:szCs w:val="20"/>
        </w:rPr>
      </w:pPr>
      <w:r w:rsidRPr="00A10B00">
        <w:rPr>
          <w:szCs w:val="20"/>
        </w:rPr>
        <w:t xml:space="preserve">De bossen in eigendom van de </w:t>
      </w:r>
      <w:r w:rsidR="00B31B06" w:rsidRPr="00A10B00">
        <w:rPr>
          <w:szCs w:val="20"/>
        </w:rPr>
        <w:t>gemeente</w:t>
      </w:r>
      <w:r w:rsidRPr="00A10B00">
        <w:rPr>
          <w:szCs w:val="20"/>
        </w:rPr>
        <w:t xml:space="preserve"> nemen </w:t>
      </w:r>
      <w:r w:rsidR="00671FA0">
        <w:rPr>
          <w:szCs w:val="20"/>
        </w:rPr>
        <w:t>X</w:t>
      </w:r>
      <w:r w:rsidRPr="00A10B00">
        <w:rPr>
          <w:szCs w:val="20"/>
        </w:rPr>
        <w:t xml:space="preserve"> ton CO</w:t>
      </w:r>
      <w:r w:rsidRPr="009E7515">
        <w:rPr>
          <w:szCs w:val="20"/>
        </w:rPr>
        <w:t>2</w:t>
      </w:r>
      <w:r w:rsidR="00F60E02" w:rsidRPr="00A10B00">
        <w:rPr>
          <w:szCs w:val="20"/>
        </w:rPr>
        <w:t>-equivalenten</w:t>
      </w:r>
      <w:r w:rsidRPr="00A10B00">
        <w:rPr>
          <w:szCs w:val="20"/>
        </w:rPr>
        <w:t xml:space="preserve"> op.</w:t>
      </w:r>
      <w:r w:rsidR="006E32CC" w:rsidRPr="00A10B00">
        <w:rPr>
          <w:szCs w:val="20"/>
        </w:rPr>
        <w:t xml:space="preserve"> </w:t>
      </w:r>
    </w:p>
    <w:p w:rsidR="000B460B" w:rsidRDefault="00106B76" w:rsidP="009E7515">
      <w:pPr>
        <w:pBdr>
          <w:top w:val="single" w:sz="4" w:space="1" w:color="auto"/>
          <w:left w:val="single" w:sz="4" w:space="4" w:color="auto"/>
          <w:bottom w:val="single" w:sz="4" w:space="1" w:color="auto"/>
          <w:right w:val="single" w:sz="4" w:space="4" w:color="auto"/>
        </w:pBdr>
        <w:rPr>
          <w:szCs w:val="20"/>
        </w:rPr>
      </w:pPr>
      <w:r w:rsidRPr="00A10B00">
        <w:rPr>
          <w:szCs w:val="20"/>
        </w:rPr>
        <w:t xml:space="preserve">De netto </w:t>
      </w:r>
      <w:r w:rsidR="00B31B06" w:rsidRPr="00A10B00">
        <w:rPr>
          <w:szCs w:val="20"/>
        </w:rPr>
        <w:t>gemeentelijke</w:t>
      </w:r>
      <w:r w:rsidRPr="00A10B00">
        <w:rPr>
          <w:szCs w:val="20"/>
        </w:rPr>
        <w:t xml:space="preserve"> uitstoot is gelijk aan </w:t>
      </w:r>
      <w:r w:rsidR="00671FA0">
        <w:rPr>
          <w:b/>
          <w:szCs w:val="20"/>
        </w:rPr>
        <w:t>X</w:t>
      </w:r>
      <w:r w:rsidRPr="00A10B00">
        <w:rPr>
          <w:szCs w:val="20"/>
        </w:rPr>
        <w:t xml:space="preserve"> </w:t>
      </w:r>
      <w:r w:rsidRPr="00B1587D">
        <w:rPr>
          <w:szCs w:val="20"/>
        </w:rPr>
        <w:t>ton</w:t>
      </w:r>
      <w:r w:rsidRPr="002A51C7">
        <w:rPr>
          <w:szCs w:val="20"/>
        </w:rPr>
        <w:t xml:space="preserve"> CO</w:t>
      </w:r>
      <w:r w:rsidRPr="009E7515">
        <w:rPr>
          <w:szCs w:val="20"/>
        </w:rPr>
        <w:t>2</w:t>
      </w:r>
      <w:r w:rsidR="00F60E02">
        <w:rPr>
          <w:szCs w:val="20"/>
        </w:rPr>
        <w:t>-</w:t>
      </w:r>
      <w:r w:rsidR="00F60E02" w:rsidRPr="00A10B00">
        <w:rPr>
          <w:szCs w:val="20"/>
        </w:rPr>
        <w:t>equivalenten</w:t>
      </w:r>
      <w:r w:rsidRPr="00A10B00">
        <w:rPr>
          <w:szCs w:val="20"/>
        </w:rPr>
        <w:t>.</w:t>
      </w:r>
      <w:r w:rsidRPr="002A51C7">
        <w:rPr>
          <w:szCs w:val="20"/>
        </w:rPr>
        <w:t xml:space="preserve"> </w:t>
      </w:r>
    </w:p>
    <w:p w:rsidR="00F3517A" w:rsidRDefault="00E2186F" w:rsidP="009E7515">
      <w:pPr>
        <w:pBdr>
          <w:top w:val="single" w:sz="4" w:space="1" w:color="auto"/>
          <w:left w:val="single" w:sz="4" w:space="4" w:color="auto"/>
          <w:bottom w:val="single" w:sz="4" w:space="1" w:color="auto"/>
          <w:right w:val="single" w:sz="4" w:space="4" w:color="auto"/>
        </w:pBdr>
        <w:rPr>
          <w:szCs w:val="20"/>
        </w:rPr>
      </w:pPr>
      <w:r>
        <w:rPr>
          <w:szCs w:val="20"/>
        </w:rPr>
        <w:t xml:space="preserve">Het woon- werkverkeer is </w:t>
      </w:r>
      <w:r w:rsidR="009E7515">
        <w:rPr>
          <w:szCs w:val="20"/>
        </w:rPr>
        <w:t xml:space="preserve">goed voor </w:t>
      </w:r>
      <w:r w:rsidR="00671FA0">
        <w:rPr>
          <w:szCs w:val="20"/>
        </w:rPr>
        <w:t>X</w:t>
      </w:r>
      <w:r w:rsidR="00E712CF">
        <w:rPr>
          <w:szCs w:val="20"/>
        </w:rPr>
        <w:t xml:space="preserve"> </w:t>
      </w:r>
      <w:r w:rsidR="00E712CF" w:rsidRPr="00B1587D">
        <w:rPr>
          <w:szCs w:val="20"/>
        </w:rPr>
        <w:t>ton</w:t>
      </w:r>
      <w:r w:rsidR="00E712CF" w:rsidRPr="002A51C7">
        <w:rPr>
          <w:szCs w:val="20"/>
        </w:rPr>
        <w:t xml:space="preserve"> CO</w:t>
      </w:r>
      <w:r w:rsidR="00E712CF" w:rsidRPr="009E7515">
        <w:rPr>
          <w:szCs w:val="20"/>
        </w:rPr>
        <w:t>2</w:t>
      </w:r>
      <w:r w:rsidR="00E712CF">
        <w:rPr>
          <w:szCs w:val="20"/>
        </w:rPr>
        <w:t>-</w:t>
      </w:r>
      <w:r w:rsidR="00E712CF" w:rsidRPr="00A10B00">
        <w:rPr>
          <w:szCs w:val="20"/>
        </w:rPr>
        <w:t>equivalenten</w:t>
      </w:r>
      <w:r w:rsidR="00E712CF" w:rsidDel="00E712CF">
        <w:rPr>
          <w:szCs w:val="20"/>
        </w:rPr>
        <w:t xml:space="preserve"> </w:t>
      </w:r>
      <w:r w:rsidR="00E712CF">
        <w:rPr>
          <w:szCs w:val="20"/>
        </w:rPr>
        <w:t>.</w:t>
      </w:r>
      <w:r w:rsidR="00F3517A">
        <w:rPr>
          <w:szCs w:val="20"/>
        </w:rPr>
        <w:br w:type="page"/>
      </w:r>
    </w:p>
    <w:p w:rsidR="00A10B00" w:rsidRDefault="00671FA0" w:rsidP="00106B76">
      <w:pPr>
        <w:jc w:val="both"/>
        <w:rPr>
          <w:szCs w:val="20"/>
        </w:rPr>
      </w:pPr>
      <w:r>
        <w:rPr>
          <w:szCs w:val="20"/>
        </w:rPr>
        <w:lastRenderedPageBreak/>
        <w:t>X</w:t>
      </w:r>
      <w:r w:rsidR="006E6BFF" w:rsidRPr="00A10B00">
        <w:rPr>
          <w:szCs w:val="20"/>
        </w:rPr>
        <w:t>%</w:t>
      </w:r>
      <w:r w:rsidR="00106B76" w:rsidRPr="00A10B00">
        <w:rPr>
          <w:szCs w:val="20"/>
        </w:rPr>
        <w:t xml:space="preserve"> van</w:t>
      </w:r>
      <w:r w:rsidR="00106B76" w:rsidRPr="002A51C7">
        <w:rPr>
          <w:szCs w:val="20"/>
        </w:rPr>
        <w:t xml:space="preserve"> de broeikasgasuitstoot van de </w:t>
      </w:r>
      <w:r w:rsidR="00B31B06">
        <w:rPr>
          <w:szCs w:val="20"/>
        </w:rPr>
        <w:t>gemeente</w:t>
      </w:r>
      <w:r w:rsidR="00106B76" w:rsidRPr="002A51C7">
        <w:rPr>
          <w:szCs w:val="20"/>
        </w:rPr>
        <w:t xml:space="preserve"> wordt </w:t>
      </w:r>
      <w:r w:rsidR="00106B76" w:rsidRPr="006E6BFF">
        <w:rPr>
          <w:szCs w:val="20"/>
        </w:rPr>
        <w:t>gecompenseerd</w:t>
      </w:r>
      <w:r w:rsidR="00106B76" w:rsidRPr="002A51C7">
        <w:rPr>
          <w:szCs w:val="20"/>
        </w:rPr>
        <w:t xml:space="preserve"> door de opname van de bossen in eigendom van de </w:t>
      </w:r>
      <w:r w:rsidR="00B31B06">
        <w:rPr>
          <w:szCs w:val="20"/>
        </w:rPr>
        <w:t>gemeente</w:t>
      </w:r>
      <w:r w:rsidR="00A10B00">
        <w:rPr>
          <w:szCs w:val="20"/>
        </w:rPr>
        <w:t xml:space="preserve">. </w:t>
      </w:r>
    </w:p>
    <w:p w:rsidR="00A10B00" w:rsidRDefault="00A10B00" w:rsidP="00106B76">
      <w:pPr>
        <w:jc w:val="both"/>
        <w:rPr>
          <w:szCs w:val="20"/>
        </w:rPr>
      </w:pPr>
    </w:p>
    <w:p w:rsidR="00106B76" w:rsidRDefault="00A10B00" w:rsidP="00106B76">
      <w:pPr>
        <w:jc w:val="both"/>
        <w:rPr>
          <w:szCs w:val="20"/>
        </w:rPr>
      </w:pPr>
      <w:r>
        <w:rPr>
          <w:szCs w:val="20"/>
        </w:rPr>
        <w:t xml:space="preserve">De gemeente heeft geen </w:t>
      </w:r>
      <w:r w:rsidR="00966CFB">
        <w:rPr>
          <w:szCs w:val="20"/>
        </w:rPr>
        <w:t>eigen productie van hernieuwbare energie</w:t>
      </w:r>
      <w:r w:rsidR="00106B76" w:rsidRPr="002A51C7">
        <w:rPr>
          <w:szCs w:val="20"/>
        </w:rPr>
        <w:t xml:space="preserve">. </w:t>
      </w:r>
    </w:p>
    <w:p w:rsidR="00DA7076" w:rsidRDefault="00DA7076" w:rsidP="00106B76">
      <w:pPr>
        <w:jc w:val="both"/>
        <w:rPr>
          <w:szCs w:val="20"/>
        </w:rPr>
      </w:pPr>
    </w:p>
    <w:p w:rsidR="00594402" w:rsidRDefault="00671FA0" w:rsidP="00106B76">
      <w:pPr>
        <w:jc w:val="both"/>
        <w:rPr>
          <w:szCs w:val="20"/>
        </w:rPr>
      </w:pPr>
      <w:r>
        <w:rPr>
          <w:szCs w:val="20"/>
        </w:rPr>
        <w:t>X</w:t>
      </w:r>
      <w:r w:rsidR="00C56FBD" w:rsidRPr="00594402">
        <w:rPr>
          <w:szCs w:val="20"/>
        </w:rPr>
        <w:t>%</w:t>
      </w:r>
      <w:r w:rsidR="00106B76" w:rsidRPr="00594402">
        <w:rPr>
          <w:szCs w:val="20"/>
        </w:rPr>
        <w:t xml:space="preserve"> of </w:t>
      </w:r>
      <w:r w:rsidR="00311296">
        <w:rPr>
          <w:szCs w:val="20"/>
        </w:rPr>
        <w:t xml:space="preserve"> </w:t>
      </w:r>
      <w:r>
        <w:rPr>
          <w:szCs w:val="20"/>
        </w:rPr>
        <w:t>X</w:t>
      </w:r>
      <w:r w:rsidR="00106B76" w:rsidRPr="00594402">
        <w:rPr>
          <w:szCs w:val="20"/>
        </w:rPr>
        <w:t xml:space="preserve"> ton CO</w:t>
      </w:r>
      <w:r w:rsidR="00106B76" w:rsidRPr="00594402">
        <w:rPr>
          <w:szCs w:val="20"/>
          <w:vertAlign w:val="subscript"/>
        </w:rPr>
        <w:t>2</w:t>
      </w:r>
      <w:r w:rsidR="00F60E02" w:rsidRPr="00594402">
        <w:rPr>
          <w:szCs w:val="20"/>
        </w:rPr>
        <w:t>-equivalenten</w:t>
      </w:r>
      <w:r w:rsidR="00106B76" w:rsidRPr="00594402">
        <w:rPr>
          <w:szCs w:val="20"/>
        </w:rPr>
        <w:t xml:space="preserve"> van de totale broeikasgasuitstoot van de </w:t>
      </w:r>
      <w:r w:rsidR="00B31B06" w:rsidRPr="00594402">
        <w:rPr>
          <w:szCs w:val="20"/>
        </w:rPr>
        <w:t>gemeente</w:t>
      </w:r>
      <w:r w:rsidR="00106B76" w:rsidRPr="002A51C7">
        <w:rPr>
          <w:szCs w:val="20"/>
        </w:rPr>
        <w:t xml:space="preserve"> is toe te wijzen aan de</w:t>
      </w:r>
      <w:r w:rsidR="00527058">
        <w:rPr>
          <w:szCs w:val="20"/>
        </w:rPr>
        <w:t xml:space="preserve"> uitstoot via stookinstallaties. </w:t>
      </w:r>
    </w:p>
    <w:p w:rsidR="00F3517A" w:rsidRDefault="00F3517A" w:rsidP="00106B76">
      <w:pPr>
        <w:jc w:val="both"/>
        <w:rPr>
          <w:szCs w:val="20"/>
        </w:rPr>
      </w:pPr>
    </w:p>
    <w:p w:rsidR="00594402" w:rsidRDefault="00106B76" w:rsidP="00106B76">
      <w:pPr>
        <w:jc w:val="both"/>
        <w:rPr>
          <w:szCs w:val="20"/>
        </w:rPr>
      </w:pPr>
      <w:r w:rsidRPr="002A51C7">
        <w:rPr>
          <w:szCs w:val="20"/>
        </w:rPr>
        <w:t>De ui</w:t>
      </w:r>
      <w:r w:rsidR="006E32CC">
        <w:rPr>
          <w:szCs w:val="20"/>
        </w:rPr>
        <w:t>t</w:t>
      </w:r>
      <w:r w:rsidRPr="002A51C7">
        <w:rPr>
          <w:szCs w:val="20"/>
        </w:rPr>
        <w:t>stoot van broeikasgassen voor de opwekking v</w:t>
      </w:r>
      <w:r w:rsidR="00527058">
        <w:rPr>
          <w:szCs w:val="20"/>
        </w:rPr>
        <w:t>an elektriciteit zo</w:t>
      </w:r>
      <w:r w:rsidR="00216AD2">
        <w:rPr>
          <w:szCs w:val="20"/>
        </w:rPr>
        <w:t xml:space="preserve">rgt </w:t>
      </w:r>
      <w:r w:rsidR="00216AD2" w:rsidRPr="00594402">
        <w:rPr>
          <w:szCs w:val="20"/>
        </w:rPr>
        <w:t xml:space="preserve">voor </w:t>
      </w:r>
      <w:r w:rsidR="00671FA0">
        <w:rPr>
          <w:szCs w:val="20"/>
        </w:rPr>
        <w:t>X</w:t>
      </w:r>
      <w:r w:rsidR="00527058" w:rsidRPr="00594402">
        <w:rPr>
          <w:szCs w:val="20"/>
        </w:rPr>
        <w:t xml:space="preserve">% </w:t>
      </w:r>
      <w:r w:rsidRPr="00594402">
        <w:rPr>
          <w:szCs w:val="20"/>
        </w:rPr>
        <w:t>van</w:t>
      </w:r>
      <w:r w:rsidRPr="002A51C7">
        <w:rPr>
          <w:szCs w:val="20"/>
        </w:rPr>
        <w:t xml:space="preserve"> de </w:t>
      </w:r>
      <w:r w:rsidR="00B31B06">
        <w:rPr>
          <w:szCs w:val="20"/>
        </w:rPr>
        <w:t>gemeentelijke</w:t>
      </w:r>
      <w:r w:rsidRPr="002A51C7">
        <w:rPr>
          <w:szCs w:val="20"/>
        </w:rPr>
        <w:t xml:space="preserve"> broeikasgasuitstoot. </w:t>
      </w:r>
    </w:p>
    <w:p w:rsidR="00F3517A" w:rsidRDefault="00F3517A" w:rsidP="00106B76">
      <w:pPr>
        <w:jc w:val="both"/>
        <w:rPr>
          <w:szCs w:val="20"/>
        </w:rPr>
      </w:pPr>
    </w:p>
    <w:p w:rsidR="00106B76" w:rsidRDefault="00106B76" w:rsidP="00106B76">
      <w:pPr>
        <w:jc w:val="both"/>
        <w:rPr>
          <w:szCs w:val="20"/>
        </w:rPr>
      </w:pPr>
      <w:r>
        <w:rPr>
          <w:szCs w:val="20"/>
        </w:rPr>
        <w:t xml:space="preserve">Emissies van dienstverplaatsingen </w:t>
      </w:r>
      <w:r w:rsidRPr="00594402">
        <w:rPr>
          <w:szCs w:val="20"/>
        </w:rPr>
        <w:t xml:space="preserve">en machines en toestellen zorgen voor respectievelijk </w:t>
      </w:r>
      <w:r w:rsidR="00671FA0">
        <w:rPr>
          <w:szCs w:val="20"/>
        </w:rPr>
        <w:t>X</w:t>
      </w:r>
      <w:r w:rsidR="00594402" w:rsidRPr="00594402">
        <w:rPr>
          <w:szCs w:val="20"/>
        </w:rPr>
        <w:t xml:space="preserve"> </w:t>
      </w:r>
      <w:r w:rsidR="00527058" w:rsidRPr="00594402">
        <w:rPr>
          <w:szCs w:val="20"/>
        </w:rPr>
        <w:t xml:space="preserve">en </w:t>
      </w:r>
      <w:r w:rsidR="00671FA0">
        <w:rPr>
          <w:szCs w:val="20"/>
        </w:rPr>
        <w:t>X</w:t>
      </w:r>
      <w:r w:rsidRPr="00594402">
        <w:rPr>
          <w:szCs w:val="20"/>
        </w:rPr>
        <w:t xml:space="preserve"> percent van de totale broei</w:t>
      </w:r>
      <w:r>
        <w:rPr>
          <w:szCs w:val="20"/>
        </w:rPr>
        <w:t>kasgasuitstoot</w:t>
      </w:r>
      <w:r w:rsidR="00E712CF">
        <w:rPr>
          <w:szCs w:val="20"/>
        </w:rPr>
        <w:t xml:space="preserve"> en woon-, werkverkeer voor </w:t>
      </w:r>
      <w:r w:rsidR="00671FA0">
        <w:rPr>
          <w:szCs w:val="20"/>
        </w:rPr>
        <w:t>X</w:t>
      </w:r>
      <w:r w:rsidR="00E712CF">
        <w:rPr>
          <w:szCs w:val="20"/>
        </w:rPr>
        <w:t>%</w:t>
      </w:r>
      <w:r w:rsidR="00C675AC">
        <w:rPr>
          <w:szCs w:val="20"/>
        </w:rPr>
        <w:t xml:space="preserve"> (zie </w:t>
      </w:r>
      <w:r w:rsidR="00273173">
        <w:rPr>
          <w:szCs w:val="20"/>
        </w:rPr>
        <w:fldChar w:fldCharType="begin"/>
      </w:r>
      <w:r w:rsidR="00273173">
        <w:rPr>
          <w:szCs w:val="20"/>
        </w:rPr>
        <w:instrText xml:space="preserve"> REF _Ref328148593 \h </w:instrText>
      </w:r>
      <w:r w:rsidR="00354EF9">
        <w:rPr>
          <w:szCs w:val="20"/>
        </w:rPr>
        <w:instrText xml:space="preserve"> \* MERGEFORMAT </w:instrText>
      </w:r>
      <w:r w:rsidR="00273173">
        <w:rPr>
          <w:szCs w:val="20"/>
        </w:rPr>
      </w:r>
      <w:r w:rsidR="00273173">
        <w:rPr>
          <w:szCs w:val="20"/>
        </w:rPr>
        <w:fldChar w:fldCharType="separate"/>
      </w:r>
      <w:r w:rsidR="001223B1" w:rsidRPr="001223B1">
        <w:rPr>
          <w:szCs w:val="20"/>
        </w:rPr>
        <w:t>Grafiek 1</w:t>
      </w:r>
      <w:r w:rsidR="00273173">
        <w:rPr>
          <w:szCs w:val="20"/>
        </w:rPr>
        <w:fldChar w:fldCharType="end"/>
      </w:r>
      <w:r w:rsidR="00C675AC">
        <w:rPr>
          <w:szCs w:val="20"/>
        </w:rPr>
        <w:t>)</w:t>
      </w:r>
      <w:r>
        <w:rPr>
          <w:szCs w:val="20"/>
        </w:rPr>
        <w:t xml:space="preserve">. </w:t>
      </w:r>
    </w:p>
    <w:p w:rsidR="00594402" w:rsidRDefault="00594402" w:rsidP="00106B76">
      <w:pPr>
        <w:jc w:val="both"/>
        <w:rPr>
          <w:szCs w:val="20"/>
        </w:rPr>
      </w:pPr>
    </w:p>
    <w:p w:rsidR="00106B76" w:rsidRDefault="0061664D" w:rsidP="008B666E">
      <w:pPr>
        <w:jc w:val="center"/>
        <w:rPr>
          <w:szCs w:val="20"/>
        </w:rPr>
      </w:pPr>
      <w:r>
        <w:rPr>
          <w:noProof/>
          <w:lang w:val="nl-BE" w:eastAsia="nl-BE"/>
        </w:rPr>
        <w:drawing>
          <wp:inline distT="0" distB="0" distL="0" distR="0" wp14:anchorId="5E82CEDF" wp14:editId="5B472D82">
            <wp:extent cx="5079066" cy="3118597"/>
            <wp:effectExtent l="0" t="0" r="26670" b="24765"/>
            <wp:docPr id="17" name="Grafie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92B98" w:rsidRPr="006C1F57" w:rsidRDefault="00273173" w:rsidP="00273173">
      <w:pPr>
        <w:pStyle w:val="Bijschrift"/>
        <w:spacing w:after="240"/>
        <w:rPr>
          <w:sz w:val="16"/>
          <w:szCs w:val="16"/>
        </w:rPr>
      </w:pPr>
      <w:bookmarkStart w:id="32" w:name="_Ref328148593"/>
      <w:bookmarkStart w:id="33" w:name="_Toc284492659"/>
      <w:bookmarkStart w:id="34" w:name="_Ref328465724"/>
      <w:bookmarkStart w:id="35" w:name="_Toc346627918"/>
      <w:r w:rsidRPr="006C1F57">
        <w:rPr>
          <w:sz w:val="16"/>
          <w:szCs w:val="16"/>
        </w:rPr>
        <w:t xml:space="preserve">Grafiek </w:t>
      </w:r>
      <w:r w:rsidRPr="006C1F57">
        <w:rPr>
          <w:sz w:val="16"/>
          <w:szCs w:val="16"/>
        </w:rPr>
        <w:fldChar w:fldCharType="begin"/>
      </w:r>
      <w:r w:rsidRPr="006C1F57">
        <w:rPr>
          <w:sz w:val="16"/>
          <w:szCs w:val="16"/>
        </w:rPr>
        <w:instrText xml:space="preserve"> SEQ Grafiek \* ARABIC </w:instrText>
      </w:r>
      <w:r w:rsidRPr="006C1F57">
        <w:rPr>
          <w:sz w:val="16"/>
          <w:szCs w:val="16"/>
        </w:rPr>
        <w:fldChar w:fldCharType="separate"/>
      </w:r>
      <w:r w:rsidR="001223B1">
        <w:rPr>
          <w:noProof/>
          <w:sz w:val="16"/>
          <w:szCs w:val="16"/>
        </w:rPr>
        <w:t>1</w:t>
      </w:r>
      <w:r w:rsidRPr="006C1F57">
        <w:rPr>
          <w:sz w:val="16"/>
          <w:szCs w:val="16"/>
        </w:rPr>
        <w:fldChar w:fldCharType="end"/>
      </w:r>
      <w:bookmarkEnd w:id="32"/>
      <w:r w:rsidR="00492B98" w:rsidRPr="006C1F57">
        <w:rPr>
          <w:sz w:val="16"/>
          <w:szCs w:val="16"/>
        </w:rPr>
        <w:t>: Procentuele verdeling van de netto broeikasgasuitstoot tussen de verschillende groepen</w:t>
      </w:r>
      <w:bookmarkEnd w:id="33"/>
      <w:bookmarkEnd w:id="34"/>
      <w:bookmarkEnd w:id="35"/>
    </w:p>
    <w:p w:rsidR="00492B98" w:rsidRPr="00492B98" w:rsidRDefault="00492B98" w:rsidP="00492B98">
      <w:pPr>
        <w:jc w:val="both"/>
        <w:rPr>
          <w:szCs w:val="20"/>
        </w:rPr>
      </w:pPr>
    </w:p>
    <w:p w:rsidR="00F3517A" w:rsidRDefault="00F3517A">
      <w:pPr>
        <w:rPr>
          <w:szCs w:val="20"/>
        </w:rPr>
      </w:pPr>
      <w:r>
        <w:rPr>
          <w:szCs w:val="20"/>
        </w:rPr>
        <w:br w:type="page"/>
      </w:r>
    </w:p>
    <w:p w:rsidR="0061664D" w:rsidRDefault="00C47A3E" w:rsidP="00106B76">
      <w:pPr>
        <w:jc w:val="both"/>
        <w:rPr>
          <w:szCs w:val="20"/>
        </w:rPr>
      </w:pPr>
      <w:r>
        <w:rPr>
          <w:szCs w:val="20"/>
        </w:rPr>
        <w:lastRenderedPageBreak/>
        <w:fldChar w:fldCharType="begin"/>
      </w:r>
      <w:r>
        <w:rPr>
          <w:szCs w:val="20"/>
        </w:rPr>
        <w:instrText xml:space="preserve"> REF _Ref284236837 \h </w:instrText>
      </w:r>
      <w:r>
        <w:rPr>
          <w:szCs w:val="20"/>
        </w:rPr>
      </w:r>
      <w:r>
        <w:rPr>
          <w:szCs w:val="20"/>
        </w:rPr>
        <w:fldChar w:fldCharType="separate"/>
      </w:r>
      <w:r w:rsidR="001223B1">
        <w:t xml:space="preserve">Grafiek </w:t>
      </w:r>
      <w:r w:rsidR="001223B1">
        <w:rPr>
          <w:noProof/>
        </w:rPr>
        <w:t>2</w:t>
      </w:r>
      <w:r>
        <w:rPr>
          <w:szCs w:val="20"/>
        </w:rPr>
        <w:fldChar w:fldCharType="end"/>
      </w:r>
      <w:r>
        <w:rPr>
          <w:szCs w:val="20"/>
        </w:rPr>
        <w:t xml:space="preserve"> </w:t>
      </w:r>
      <w:r w:rsidR="00106B76" w:rsidRPr="00EE2E11">
        <w:rPr>
          <w:szCs w:val="20"/>
        </w:rPr>
        <w:t>laat de grootte van de verschillende categorieën emissies</w:t>
      </w:r>
      <w:r w:rsidR="008D6695">
        <w:rPr>
          <w:szCs w:val="20"/>
        </w:rPr>
        <w:t xml:space="preserve"> en opnames</w:t>
      </w:r>
      <w:r w:rsidR="00106B76" w:rsidRPr="00EE2E11">
        <w:rPr>
          <w:szCs w:val="20"/>
        </w:rPr>
        <w:t xml:space="preserve"> zien. </w:t>
      </w:r>
      <w:r w:rsidR="00106B76" w:rsidRPr="008D6695">
        <w:rPr>
          <w:szCs w:val="20"/>
        </w:rPr>
        <w:t xml:space="preserve">De broeikasgasuitstoot is hoofdzakelijk te wijten aan verbranding </w:t>
      </w:r>
      <w:r w:rsidR="00AB5F45">
        <w:rPr>
          <w:szCs w:val="20"/>
        </w:rPr>
        <w:t>van</w:t>
      </w:r>
      <w:r w:rsidR="00106B76" w:rsidRPr="008D6695">
        <w:rPr>
          <w:szCs w:val="20"/>
        </w:rPr>
        <w:t xml:space="preserve"> stookinstallaties en de productie van de gebruikte elektriciteit. </w:t>
      </w:r>
    </w:p>
    <w:p w:rsidR="008D2691" w:rsidRDefault="008D2691" w:rsidP="00106B76">
      <w:pPr>
        <w:jc w:val="both"/>
        <w:rPr>
          <w:szCs w:val="20"/>
        </w:rPr>
      </w:pPr>
    </w:p>
    <w:p w:rsidR="00106B76" w:rsidRDefault="0061664D" w:rsidP="00106B76">
      <w:pPr>
        <w:jc w:val="both"/>
      </w:pPr>
      <w:r>
        <w:rPr>
          <w:noProof/>
          <w:lang w:val="nl-BE" w:eastAsia="nl-BE"/>
        </w:rPr>
        <w:drawing>
          <wp:inline distT="0" distB="0" distL="0" distR="0" wp14:anchorId="54A9AEAA" wp14:editId="0C9E92D1">
            <wp:extent cx="5762625" cy="6781800"/>
            <wp:effectExtent l="0" t="0" r="9525" b="19050"/>
            <wp:docPr id="16" name="Grafie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F1F51" w:rsidRPr="0018017B" w:rsidRDefault="00273173" w:rsidP="00EF1F51">
      <w:pPr>
        <w:pStyle w:val="OpmaakprofielOpmaakprofielBijschrift8ptNa05regel"/>
        <w:spacing w:before="120" w:after="120"/>
      </w:pPr>
      <w:bookmarkStart w:id="36" w:name="_Ref284236837"/>
      <w:bookmarkStart w:id="37" w:name="_Toc195596450"/>
      <w:bookmarkStart w:id="38" w:name="_Toc284492661"/>
      <w:bookmarkStart w:id="39" w:name="_Toc346627919"/>
      <w:r>
        <w:t>Grafiek</w:t>
      </w:r>
      <w:r w:rsidR="00372C1E">
        <w:t xml:space="preserve"> </w:t>
      </w:r>
      <w:r>
        <w:fldChar w:fldCharType="begin"/>
      </w:r>
      <w:r>
        <w:instrText xml:space="preserve"> SEQ Grafiek \* ARABIC </w:instrText>
      </w:r>
      <w:r>
        <w:fldChar w:fldCharType="separate"/>
      </w:r>
      <w:r w:rsidR="001223B1">
        <w:rPr>
          <w:noProof/>
        </w:rPr>
        <w:t>2</w:t>
      </w:r>
      <w:r>
        <w:fldChar w:fldCharType="end"/>
      </w:r>
      <w:bookmarkEnd w:id="36"/>
      <w:r w:rsidR="00EF1F51">
        <w:t>:</w:t>
      </w:r>
      <w:r w:rsidR="00EF1F51" w:rsidRPr="0018017B">
        <w:t xml:space="preserve"> </w:t>
      </w:r>
      <w:r w:rsidR="00334258">
        <w:t>De totale b</w:t>
      </w:r>
      <w:r w:rsidR="00EF1F51" w:rsidRPr="0018017B">
        <w:t>roeikasgasuitstoot</w:t>
      </w:r>
      <w:r w:rsidR="008D6695">
        <w:t xml:space="preserve"> en -opname</w:t>
      </w:r>
      <w:r w:rsidR="00EF1F51" w:rsidRPr="0018017B">
        <w:t xml:space="preserve"> per type emissiebron</w:t>
      </w:r>
      <w:bookmarkEnd w:id="37"/>
      <w:bookmarkEnd w:id="38"/>
      <w:bookmarkEnd w:id="39"/>
    </w:p>
    <w:p w:rsidR="00EF1F51" w:rsidRDefault="00EF1F51" w:rsidP="00106B76">
      <w:pPr>
        <w:jc w:val="center"/>
      </w:pPr>
    </w:p>
    <w:p w:rsidR="00106B76" w:rsidRPr="003609D9" w:rsidRDefault="00EF1F51" w:rsidP="00106B76">
      <w:pPr>
        <w:jc w:val="center"/>
      </w:pPr>
      <w:r>
        <w:br w:type="page"/>
      </w:r>
    </w:p>
    <w:p w:rsidR="00106B76" w:rsidRPr="00101C1E" w:rsidRDefault="00106B76" w:rsidP="007D06B2">
      <w:pPr>
        <w:pStyle w:val="OpmaakprofielKop2AangepastekleurRGB0"/>
      </w:pPr>
      <w:bookmarkStart w:id="40" w:name="_Toc346635508"/>
      <w:r w:rsidRPr="00101C1E">
        <w:lastRenderedPageBreak/>
        <w:t>Stookinstallatie</w:t>
      </w:r>
      <w:bookmarkEnd w:id="40"/>
    </w:p>
    <w:p w:rsidR="00AB5F45" w:rsidRDefault="00AB5F45" w:rsidP="00106B76">
      <w:pPr>
        <w:jc w:val="both"/>
        <w:rPr>
          <w:szCs w:val="20"/>
        </w:rPr>
      </w:pPr>
      <w:r>
        <w:rPr>
          <w:szCs w:val="20"/>
        </w:rPr>
        <w:t xml:space="preserve">De stookinstallaties zorgen met </w:t>
      </w:r>
      <w:r w:rsidR="00671FA0">
        <w:rPr>
          <w:szCs w:val="20"/>
        </w:rPr>
        <w:t>X</w:t>
      </w:r>
      <w:r w:rsidRPr="00594402">
        <w:rPr>
          <w:szCs w:val="20"/>
        </w:rPr>
        <w:t xml:space="preserve"> ton CO</w:t>
      </w:r>
      <w:r w:rsidRPr="00594402">
        <w:rPr>
          <w:szCs w:val="20"/>
          <w:vertAlign w:val="subscript"/>
        </w:rPr>
        <w:t>2</w:t>
      </w:r>
      <w:r w:rsidRPr="00594402">
        <w:rPr>
          <w:szCs w:val="20"/>
        </w:rPr>
        <w:t xml:space="preserve">-equivalenten </w:t>
      </w:r>
      <w:r>
        <w:rPr>
          <w:szCs w:val="20"/>
        </w:rPr>
        <w:t xml:space="preserve">voor </w:t>
      </w:r>
      <w:r w:rsidR="00671FA0">
        <w:rPr>
          <w:szCs w:val="20"/>
        </w:rPr>
        <w:t>X</w:t>
      </w:r>
      <w:r>
        <w:rPr>
          <w:szCs w:val="20"/>
        </w:rPr>
        <w:t xml:space="preserve">% </w:t>
      </w:r>
      <w:r w:rsidRPr="00594402">
        <w:rPr>
          <w:szCs w:val="20"/>
        </w:rPr>
        <w:t>van de totale broeikasgasuitstoot van de gemeente</w:t>
      </w:r>
      <w:r>
        <w:rPr>
          <w:szCs w:val="20"/>
        </w:rPr>
        <w:t xml:space="preserve">. Dit is het grootste aandeel waardoor de </w:t>
      </w:r>
      <w:r w:rsidRPr="007075CB">
        <w:rPr>
          <w:b/>
          <w:szCs w:val="20"/>
        </w:rPr>
        <w:t>stookinstallaties prioritair</w:t>
      </w:r>
      <w:r>
        <w:rPr>
          <w:szCs w:val="20"/>
        </w:rPr>
        <w:t xml:space="preserve"> zijn voor het nemen van maatregelen omdat deze het meeste impact zullen hebben. </w:t>
      </w:r>
    </w:p>
    <w:p w:rsidR="00AB5F45" w:rsidRDefault="00AB5F45" w:rsidP="00106B76">
      <w:pPr>
        <w:jc w:val="both"/>
        <w:rPr>
          <w:szCs w:val="20"/>
        </w:rPr>
      </w:pPr>
    </w:p>
    <w:p w:rsidR="00C07E0F" w:rsidRDefault="00106B76" w:rsidP="00106B76">
      <w:pPr>
        <w:jc w:val="both"/>
        <w:rPr>
          <w:szCs w:val="20"/>
        </w:rPr>
      </w:pPr>
      <w:r>
        <w:rPr>
          <w:szCs w:val="20"/>
        </w:rPr>
        <w:t>Deze ui</w:t>
      </w:r>
      <w:r w:rsidR="00954098">
        <w:rPr>
          <w:szCs w:val="20"/>
        </w:rPr>
        <w:t>t</w:t>
      </w:r>
      <w:r>
        <w:rPr>
          <w:szCs w:val="20"/>
        </w:rPr>
        <w:t>stoot is zeer sterk gekoppeld aan de weersomstandigheden</w:t>
      </w:r>
      <w:r>
        <w:rPr>
          <w:rStyle w:val="Voetnootmarkering"/>
          <w:szCs w:val="20"/>
        </w:rPr>
        <w:footnoteReference w:id="1"/>
      </w:r>
      <w:r>
        <w:rPr>
          <w:szCs w:val="20"/>
        </w:rPr>
        <w:t>.</w:t>
      </w:r>
      <w:r w:rsidR="00767C60">
        <w:rPr>
          <w:szCs w:val="20"/>
        </w:rPr>
        <w:t xml:space="preserve"> </w:t>
      </w:r>
      <w:r w:rsidR="00F3517A">
        <w:rPr>
          <w:szCs w:val="20"/>
        </w:rPr>
        <w:t>O</w:t>
      </w:r>
      <w:r w:rsidR="00587C04">
        <w:rPr>
          <w:szCs w:val="20"/>
        </w:rPr>
        <w:t>m 2012</w:t>
      </w:r>
      <w:r w:rsidR="00F3517A">
        <w:rPr>
          <w:szCs w:val="20"/>
        </w:rPr>
        <w:t xml:space="preserve"> te vergelijken met volgende jaren moeten het aantal graaddagen in rekening gebracht worden. </w:t>
      </w:r>
    </w:p>
    <w:p w:rsidR="003649FB" w:rsidRDefault="003649FB" w:rsidP="00106B76">
      <w:pPr>
        <w:jc w:val="both"/>
        <w:rPr>
          <w:szCs w:val="20"/>
        </w:rPr>
      </w:pPr>
    </w:p>
    <w:p w:rsidR="003649FB" w:rsidRDefault="003649FB" w:rsidP="003649FB">
      <w:pPr>
        <w:jc w:val="both"/>
        <w:rPr>
          <w:szCs w:val="20"/>
        </w:rPr>
      </w:pPr>
      <w:r>
        <w:rPr>
          <w:szCs w:val="20"/>
        </w:rPr>
        <w:t>2012 was, met 2327 graaddagen, kouder dan 2011, dat het warmste jaar was sinds het begin van de regelmatige meteorologische waarnemingen</w:t>
      </w:r>
      <w:r>
        <w:rPr>
          <w:rStyle w:val="Voetnootmarkering"/>
          <w:szCs w:val="20"/>
        </w:rPr>
        <w:footnoteReference w:id="2"/>
      </w:r>
      <w:r>
        <w:rPr>
          <w:szCs w:val="20"/>
        </w:rPr>
        <w:t xml:space="preserve"> in 1833. De gemiddelde jaartemperatuur bereikte in 2012 10,6°C, wat een normale waarde is. Vooral de maanden februari en april waren kouder dan normaal</w:t>
      </w:r>
      <w:r w:rsidRPr="00C37A62">
        <w:rPr>
          <w:szCs w:val="20"/>
        </w:rPr>
        <w:t>.</w:t>
      </w:r>
    </w:p>
    <w:p w:rsidR="00C40A9A" w:rsidRDefault="00C40A9A" w:rsidP="00106B76">
      <w:pPr>
        <w:jc w:val="both"/>
        <w:rPr>
          <w:szCs w:val="20"/>
        </w:rPr>
      </w:pPr>
    </w:p>
    <w:p w:rsidR="00106B76" w:rsidRPr="00101C1E" w:rsidRDefault="00106B76" w:rsidP="007D06B2">
      <w:pPr>
        <w:pStyle w:val="OpmaakprofielKop2AangepastekleurRGB0"/>
      </w:pPr>
      <w:bookmarkStart w:id="41" w:name="_Toc346635509"/>
      <w:r w:rsidRPr="00101C1E">
        <w:t>Elektriciteit</w:t>
      </w:r>
      <w:bookmarkEnd w:id="41"/>
    </w:p>
    <w:p w:rsidR="00820C09" w:rsidRDefault="006B31E1" w:rsidP="00106B76">
      <w:pPr>
        <w:jc w:val="both"/>
        <w:rPr>
          <w:szCs w:val="20"/>
        </w:rPr>
      </w:pPr>
      <w:r>
        <w:rPr>
          <w:szCs w:val="20"/>
        </w:rPr>
        <w:t>D</w:t>
      </w:r>
      <w:r w:rsidR="008B1844">
        <w:rPr>
          <w:szCs w:val="20"/>
        </w:rPr>
        <w:t xml:space="preserve">e </w:t>
      </w:r>
      <w:r w:rsidR="00B31B06">
        <w:rPr>
          <w:szCs w:val="20"/>
        </w:rPr>
        <w:t>gemeente</w:t>
      </w:r>
      <w:r w:rsidR="008B1844">
        <w:rPr>
          <w:szCs w:val="20"/>
        </w:rPr>
        <w:t xml:space="preserve"> </w:t>
      </w:r>
      <w:r>
        <w:rPr>
          <w:szCs w:val="20"/>
        </w:rPr>
        <w:t>gebruikt reeds</w:t>
      </w:r>
      <w:r w:rsidR="008B1844">
        <w:rPr>
          <w:szCs w:val="20"/>
        </w:rPr>
        <w:t xml:space="preserve"> groene stroom waardoor per verbruikte kWh de </w:t>
      </w:r>
      <w:r w:rsidR="008B1844" w:rsidRPr="0052636F">
        <w:rPr>
          <w:szCs w:val="20"/>
        </w:rPr>
        <w:t>CO</w:t>
      </w:r>
      <w:r w:rsidR="008B1844" w:rsidRPr="0052636F">
        <w:rPr>
          <w:szCs w:val="20"/>
          <w:vertAlign w:val="subscript"/>
        </w:rPr>
        <w:t>2</w:t>
      </w:r>
      <w:r w:rsidR="008B1844">
        <w:rPr>
          <w:szCs w:val="20"/>
        </w:rPr>
        <w:t xml:space="preserve">-uitstoot </w:t>
      </w:r>
      <w:r>
        <w:rPr>
          <w:szCs w:val="20"/>
        </w:rPr>
        <w:t>al veel lager ligt</w:t>
      </w:r>
      <w:r w:rsidR="008B1844">
        <w:rPr>
          <w:szCs w:val="20"/>
        </w:rPr>
        <w:t>.</w:t>
      </w:r>
      <w:r w:rsidR="00CC00E7">
        <w:rPr>
          <w:szCs w:val="20"/>
        </w:rPr>
        <w:t xml:space="preserve"> </w:t>
      </w:r>
    </w:p>
    <w:p w:rsidR="00820C09" w:rsidRDefault="00820C09" w:rsidP="00106B76">
      <w:pPr>
        <w:jc w:val="both"/>
        <w:rPr>
          <w:szCs w:val="20"/>
        </w:rPr>
      </w:pPr>
    </w:p>
    <w:p w:rsidR="00311296" w:rsidRDefault="00311296" w:rsidP="00106B76">
      <w:pPr>
        <w:jc w:val="both"/>
        <w:rPr>
          <w:szCs w:val="20"/>
        </w:rPr>
      </w:pPr>
      <w:r>
        <w:rPr>
          <w:szCs w:val="20"/>
        </w:rPr>
        <w:t>De totale uitstoot v</w:t>
      </w:r>
      <w:r w:rsidR="00EE1C68">
        <w:rPr>
          <w:szCs w:val="20"/>
        </w:rPr>
        <w:t>an elektriciteit bedroeg in 2012</w:t>
      </w:r>
      <w:r>
        <w:rPr>
          <w:szCs w:val="20"/>
        </w:rPr>
        <w:t xml:space="preserve"> </w:t>
      </w:r>
      <w:r w:rsidR="00671FA0">
        <w:rPr>
          <w:szCs w:val="20"/>
        </w:rPr>
        <w:t>X</w:t>
      </w:r>
      <w:r>
        <w:rPr>
          <w:szCs w:val="20"/>
        </w:rPr>
        <w:t xml:space="preserve"> ton CO</w:t>
      </w:r>
      <w:r w:rsidRPr="004E3311">
        <w:rPr>
          <w:szCs w:val="20"/>
          <w:vertAlign w:val="subscript"/>
        </w:rPr>
        <w:t>2</w:t>
      </w:r>
      <w:r>
        <w:rPr>
          <w:szCs w:val="20"/>
        </w:rPr>
        <w:t>-equivalenten</w:t>
      </w:r>
      <w:r w:rsidR="007075CB">
        <w:rPr>
          <w:szCs w:val="20"/>
        </w:rPr>
        <w:t xml:space="preserve"> of </w:t>
      </w:r>
      <w:r w:rsidR="00671FA0">
        <w:rPr>
          <w:szCs w:val="20"/>
          <w:lang w:val="nl"/>
        </w:rPr>
        <w:t>X</w:t>
      </w:r>
      <w:r w:rsidR="007075CB" w:rsidRPr="007075CB">
        <w:rPr>
          <w:szCs w:val="20"/>
          <w:lang w:val="nl"/>
        </w:rPr>
        <w:t>% van de gemeentelijke broeikasgasuitstoot.</w:t>
      </w:r>
      <w:r>
        <w:rPr>
          <w:szCs w:val="20"/>
        </w:rPr>
        <w:t xml:space="preserve"> De openbare verlichting heeft hier een groot aandeel in, namelijk </w:t>
      </w:r>
      <w:r w:rsidR="00671FA0">
        <w:rPr>
          <w:szCs w:val="20"/>
        </w:rPr>
        <w:t>X</w:t>
      </w:r>
      <w:r>
        <w:rPr>
          <w:szCs w:val="20"/>
        </w:rPr>
        <w:t xml:space="preserve">% van de totale uitstoot </w:t>
      </w:r>
      <w:r w:rsidR="00ED766E">
        <w:rPr>
          <w:szCs w:val="20"/>
        </w:rPr>
        <w:t>door</w:t>
      </w:r>
      <w:r>
        <w:rPr>
          <w:szCs w:val="20"/>
        </w:rPr>
        <w:t xml:space="preserve"> elektriciteit. Hiermee wordt het interessant om voor de </w:t>
      </w:r>
      <w:r w:rsidRPr="007075CB">
        <w:rPr>
          <w:b/>
          <w:szCs w:val="20"/>
        </w:rPr>
        <w:t>openbare verlichting</w:t>
      </w:r>
      <w:r>
        <w:rPr>
          <w:szCs w:val="20"/>
        </w:rPr>
        <w:t xml:space="preserve"> maatregelen in te voeren. </w:t>
      </w:r>
    </w:p>
    <w:p w:rsidR="009B5420" w:rsidRDefault="009B5420" w:rsidP="00106B76">
      <w:pPr>
        <w:jc w:val="both"/>
        <w:rPr>
          <w:szCs w:val="20"/>
        </w:rPr>
      </w:pPr>
    </w:p>
    <w:p w:rsidR="00C37A62" w:rsidRDefault="009B5420">
      <w:pPr>
        <w:rPr>
          <w:rFonts w:ascii="Helvetica Condensed" w:hAnsi="Helvetica Condensed"/>
          <w:b/>
          <w:bCs/>
          <w:color w:val="215868" w:themeColor="accent5" w:themeShade="80"/>
          <w:sz w:val="26"/>
        </w:rPr>
      </w:pPr>
      <w:r>
        <w:rPr>
          <w:noProof/>
          <w:lang w:val="nl-BE" w:eastAsia="nl-BE"/>
        </w:rPr>
        <w:drawing>
          <wp:inline distT="0" distB="0" distL="0" distR="0" wp14:anchorId="43EEE505" wp14:editId="3ED4B826">
            <wp:extent cx="5692140" cy="2887980"/>
            <wp:effectExtent l="0" t="0" r="3810" b="7620"/>
            <wp:docPr id="32" name="Grafie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06B76" w:rsidRPr="00101C1E" w:rsidRDefault="00106B76" w:rsidP="007D06B2">
      <w:pPr>
        <w:pStyle w:val="OpmaakprofielKop2AangepastekleurRGB0"/>
      </w:pPr>
      <w:bookmarkStart w:id="42" w:name="_Toc346635510"/>
      <w:r w:rsidRPr="00101C1E">
        <w:lastRenderedPageBreak/>
        <w:t>Dienstverplaatsingen</w:t>
      </w:r>
      <w:bookmarkEnd w:id="42"/>
    </w:p>
    <w:p w:rsidR="00106B76" w:rsidRDefault="00106B76" w:rsidP="00106B76">
      <w:pPr>
        <w:jc w:val="both"/>
        <w:rPr>
          <w:szCs w:val="20"/>
        </w:rPr>
      </w:pPr>
      <w:r>
        <w:rPr>
          <w:szCs w:val="20"/>
        </w:rPr>
        <w:t>De dienstverplaatsingen werden bij de berekening opgedeeld in groepe</w:t>
      </w:r>
      <w:r w:rsidR="00911C82">
        <w:rPr>
          <w:szCs w:val="20"/>
        </w:rPr>
        <w:t>n om</w:t>
      </w:r>
      <w:r>
        <w:rPr>
          <w:szCs w:val="20"/>
        </w:rPr>
        <w:t xml:space="preserve"> te kunnen </w:t>
      </w:r>
      <w:r w:rsidR="00911C82">
        <w:rPr>
          <w:szCs w:val="20"/>
        </w:rPr>
        <w:t>in</w:t>
      </w:r>
      <w:r>
        <w:rPr>
          <w:szCs w:val="20"/>
        </w:rPr>
        <w:t xml:space="preserve">schatten aan welk type dienstverplaatsingen de grootste broeikasgasuitstoot </w:t>
      </w:r>
      <w:r w:rsidR="00911C82">
        <w:rPr>
          <w:szCs w:val="20"/>
        </w:rPr>
        <w:t>is gekoppeld</w:t>
      </w:r>
      <w:r>
        <w:rPr>
          <w:szCs w:val="20"/>
        </w:rPr>
        <w:t>.</w:t>
      </w:r>
      <w:r w:rsidR="00402172">
        <w:rPr>
          <w:szCs w:val="20"/>
        </w:rPr>
        <w:t xml:space="preserve"> </w:t>
      </w:r>
      <w:r w:rsidR="00022F7C">
        <w:rPr>
          <w:szCs w:val="20"/>
        </w:rPr>
        <w:t>De tot</w:t>
      </w:r>
      <w:r>
        <w:rPr>
          <w:szCs w:val="20"/>
        </w:rPr>
        <w:t>al</w:t>
      </w:r>
      <w:r w:rsidR="00022F7C">
        <w:rPr>
          <w:szCs w:val="20"/>
        </w:rPr>
        <w:t>e uitstoot</w:t>
      </w:r>
      <w:r>
        <w:rPr>
          <w:szCs w:val="20"/>
        </w:rPr>
        <w:t xml:space="preserve"> bedroeg in </w:t>
      </w:r>
      <w:r w:rsidR="00487B98" w:rsidRPr="00487B98">
        <w:rPr>
          <w:szCs w:val="20"/>
        </w:rPr>
        <w:t>201</w:t>
      </w:r>
      <w:r w:rsidR="00EE1C68">
        <w:rPr>
          <w:szCs w:val="20"/>
        </w:rPr>
        <w:t>2</w:t>
      </w:r>
      <w:r w:rsidRPr="00487B98">
        <w:rPr>
          <w:szCs w:val="20"/>
        </w:rPr>
        <w:t xml:space="preserve"> </w:t>
      </w:r>
      <w:r w:rsidR="00671FA0">
        <w:rPr>
          <w:szCs w:val="20"/>
        </w:rPr>
        <w:t>X</w:t>
      </w:r>
      <w:r w:rsidRPr="00487B98">
        <w:rPr>
          <w:szCs w:val="20"/>
        </w:rPr>
        <w:t xml:space="preserve"> ton</w:t>
      </w:r>
      <w:r>
        <w:rPr>
          <w:szCs w:val="20"/>
        </w:rPr>
        <w:t xml:space="preserve"> CO</w:t>
      </w:r>
      <w:r w:rsidRPr="004E3311">
        <w:rPr>
          <w:szCs w:val="20"/>
          <w:vertAlign w:val="subscript"/>
        </w:rPr>
        <w:t>2</w:t>
      </w:r>
      <w:r w:rsidR="00F60E02">
        <w:rPr>
          <w:szCs w:val="20"/>
        </w:rPr>
        <w:t>-equivalenten</w:t>
      </w:r>
      <w:r w:rsidR="007075CB">
        <w:rPr>
          <w:szCs w:val="20"/>
        </w:rPr>
        <w:t xml:space="preserve"> en is bijna volledig te wijten aan dienstverplaatsing met de wagen</w:t>
      </w:r>
      <w:r>
        <w:rPr>
          <w:szCs w:val="20"/>
        </w:rPr>
        <w:t xml:space="preserve">. </w:t>
      </w:r>
    </w:p>
    <w:p w:rsidR="00106B76" w:rsidRDefault="00106B76" w:rsidP="00106B76">
      <w:pPr>
        <w:jc w:val="both"/>
        <w:rPr>
          <w:szCs w:val="20"/>
        </w:rPr>
      </w:pPr>
    </w:p>
    <w:p w:rsidR="00106B76" w:rsidRDefault="007075CB" w:rsidP="00106B76">
      <w:pPr>
        <w:jc w:val="both"/>
        <w:rPr>
          <w:szCs w:val="20"/>
        </w:rPr>
      </w:pPr>
      <w:r>
        <w:rPr>
          <w:szCs w:val="20"/>
        </w:rPr>
        <w:t xml:space="preserve">De verdeling van de broeikasgasuitstoot door dienstverplaatsingen wordt in </w:t>
      </w:r>
      <w:r>
        <w:rPr>
          <w:szCs w:val="20"/>
        </w:rPr>
        <w:fldChar w:fldCharType="begin"/>
      </w:r>
      <w:r>
        <w:rPr>
          <w:szCs w:val="20"/>
        </w:rPr>
        <w:instrText xml:space="preserve"> REF _Ref284236595 \h </w:instrText>
      </w:r>
      <w:r>
        <w:rPr>
          <w:szCs w:val="20"/>
        </w:rPr>
      </w:r>
      <w:r>
        <w:rPr>
          <w:szCs w:val="20"/>
        </w:rPr>
        <w:fldChar w:fldCharType="separate"/>
      </w:r>
      <w:r w:rsidR="001223B1">
        <w:t xml:space="preserve">Grafiek </w:t>
      </w:r>
      <w:r w:rsidR="001223B1">
        <w:rPr>
          <w:noProof/>
        </w:rPr>
        <w:t>3</w:t>
      </w:r>
      <w:r>
        <w:rPr>
          <w:szCs w:val="20"/>
        </w:rPr>
        <w:fldChar w:fldCharType="end"/>
      </w:r>
      <w:r>
        <w:rPr>
          <w:szCs w:val="20"/>
        </w:rPr>
        <w:t xml:space="preserve"> uitgezet voor de verschillende vervoerswijzen. </w:t>
      </w:r>
      <w:r w:rsidR="00106B76" w:rsidRPr="00841BED">
        <w:rPr>
          <w:szCs w:val="20"/>
        </w:rPr>
        <w:t xml:space="preserve">Dienstverplaatsingen met de wagen staan in voor </w:t>
      </w:r>
      <w:r w:rsidR="00671FA0">
        <w:rPr>
          <w:szCs w:val="20"/>
        </w:rPr>
        <w:t>X</w:t>
      </w:r>
      <w:r w:rsidR="00106B76" w:rsidRPr="00841BED">
        <w:rPr>
          <w:szCs w:val="20"/>
        </w:rPr>
        <w:t>% van de tot</w:t>
      </w:r>
      <w:r w:rsidR="00106B76">
        <w:rPr>
          <w:szCs w:val="20"/>
        </w:rPr>
        <w:t>ale broeikasgasuitstoot door dienstverplaatsingen. Dienstv</w:t>
      </w:r>
      <w:r w:rsidR="00841BED">
        <w:rPr>
          <w:szCs w:val="20"/>
        </w:rPr>
        <w:t xml:space="preserve">erplaatsingen </w:t>
      </w:r>
      <w:r w:rsidR="00106B76">
        <w:rPr>
          <w:szCs w:val="20"/>
        </w:rPr>
        <w:t xml:space="preserve">met de trein hebben een aandeel </w:t>
      </w:r>
      <w:r w:rsidR="00106B76" w:rsidRPr="00841BED">
        <w:rPr>
          <w:szCs w:val="20"/>
        </w:rPr>
        <w:t xml:space="preserve">van </w:t>
      </w:r>
      <w:r w:rsidR="001E564E">
        <w:rPr>
          <w:szCs w:val="20"/>
        </w:rPr>
        <w:t xml:space="preserve">slechts </w:t>
      </w:r>
      <w:r w:rsidR="00671FA0">
        <w:rPr>
          <w:szCs w:val="20"/>
        </w:rPr>
        <w:t>X</w:t>
      </w:r>
      <w:r w:rsidR="00106B76" w:rsidRPr="00841BED">
        <w:rPr>
          <w:szCs w:val="20"/>
        </w:rPr>
        <w:t>%</w:t>
      </w:r>
      <w:r w:rsidR="00841BED" w:rsidRPr="00841BED">
        <w:rPr>
          <w:szCs w:val="20"/>
        </w:rPr>
        <w:t>.</w:t>
      </w:r>
    </w:p>
    <w:p w:rsidR="00106B76" w:rsidRDefault="00106B76" w:rsidP="00106B76">
      <w:pPr>
        <w:jc w:val="both"/>
        <w:rPr>
          <w:szCs w:val="20"/>
        </w:rPr>
      </w:pPr>
    </w:p>
    <w:p w:rsidR="00106B76" w:rsidRDefault="002B43EA" w:rsidP="00106B76">
      <w:pPr>
        <w:jc w:val="both"/>
        <w:rPr>
          <w:szCs w:val="20"/>
        </w:rPr>
      </w:pPr>
      <w:r>
        <w:rPr>
          <w:szCs w:val="20"/>
        </w:rPr>
        <w:t xml:space="preserve">Door </w:t>
      </w:r>
      <w:r w:rsidRPr="008D2691">
        <w:rPr>
          <w:b/>
          <w:szCs w:val="20"/>
        </w:rPr>
        <w:t xml:space="preserve">in te zetten op meer treinreizen </w:t>
      </w:r>
      <w:r w:rsidR="001E564E" w:rsidRPr="008D2691">
        <w:rPr>
          <w:b/>
          <w:szCs w:val="20"/>
        </w:rPr>
        <w:t>of alternatief vervoer</w:t>
      </w:r>
      <w:r w:rsidR="001E564E">
        <w:rPr>
          <w:szCs w:val="20"/>
        </w:rPr>
        <w:t xml:space="preserve">, zoals de fiets of openbaar vervoer, </w:t>
      </w:r>
      <w:r>
        <w:rPr>
          <w:szCs w:val="20"/>
        </w:rPr>
        <w:t>kan de broeikasgasuitstoot door dienstverplaatsingen sterk verlagen</w:t>
      </w:r>
      <w:r w:rsidR="001E564E">
        <w:rPr>
          <w:szCs w:val="20"/>
        </w:rPr>
        <w:t>.</w:t>
      </w:r>
    </w:p>
    <w:p w:rsidR="00182643" w:rsidRDefault="00182643" w:rsidP="00106B76">
      <w:pPr>
        <w:jc w:val="both"/>
        <w:rPr>
          <w:szCs w:val="20"/>
        </w:rPr>
      </w:pPr>
    </w:p>
    <w:p w:rsidR="00106B76" w:rsidRPr="00632FA1" w:rsidRDefault="0061664D" w:rsidP="003A7B5B">
      <w:pPr>
        <w:jc w:val="center"/>
        <w:rPr>
          <w:szCs w:val="20"/>
        </w:rPr>
      </w:pPr>
      <w:r>
        <w:rPr>
          <w:noProof/>
          <w:lang w:val="nl-BE" w:eastAsia="nl-BE"/>
        </w:rPr>
        <w:drawing>
          <wp:inline distT="0" distB="0" distL="0" distR="0" wp14:anchorId="3A731459" wp14:editId="6BE06B8D">
            <wp:extent cx="4569199" cy="2743200"/>
            <wp:effectExtent l="0" t="0" r="22225" b="19050"/>
            <wp:docPr id="18" name="Grafie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06B76" w:rsidRPr="0018017B" w:rsidRDefault="00273173" w:rsidP="0018017B">
      <w:pPr>
        <w:pStyle w:val="OpmaakprofielOpmaakprofielBijschrift8ptNa05regel"/>
        <w:spacing w:before="120" w:after="120"/>
      </w:pPr>
      <w:bookmarkStart w:id="43" w:name="_Ref284236595"/>
      <w:bookmarkStart w:id="44" w:name="_Toc284492662"/>
      <w:bookmarkStart w:id="45" w:name="_Toc346627920"/>
      <w:r>
        <w:t>Grafiek</w:t>
      </w:r>
      <w:r w:rsidR="00372C1E">
        <w:t xml:space="preserve"> </w:t>
      </w:r>
      <w:r>
        <w:fldChar w:fldCharType="begin"/>
      </w:r>
      <w:r>
        <w:instrText xml:space="preserve"> SEQ Grafiek \* ARABIC </w:instrText>
      </w:r>
      <w:r>
        <w:fldChar w:fldCharType="separate"/>
      </w:r>
      <w:r w:rsidR="001223B1">
        <w:rPr>
          <w:noProof/>
        </w:rPr>
        <w:t>3</w:t>
      </w:r>
      <w:r>
        <w:fldChar w:fldCharType="end"/>
      </w:r>
      <w:bookmarkEnd w:id="43"/>
      <w:r w:rsidR="00E276FB" w:rsidRPr="0018017B">
        <w:t xml:space="preserve">: </w:t>
      </w:r>
      <w:r w:rsidR="00106B76" w:rsidRPr="0018017B">
        <w:t>Procentuele verdeling van de broeikasgasuitstoot door dienstverplaatsingen tussen de verschillende vervoerswijzen.</w:t>
      </w:r>
      <w:bookmarkEnd w:id="44"/>
      <w:bookmarkEnd w:id="45"/>
    </w:p>
    <w:p w:rsidR="0081308A" w:rsidRPr="00EA21E6" w:rsidRDefault="0081308A" w:rsidP="0081308A">
      <w:pPr>
        <w:pStyle w:val="OpmaakprofielKop2AangepastekleurRGB0"/>
      </w:pPr>
      <w:bookmarkStart w:id="46" w:name="_Toc346635511"/>
      <w:r w:rsidRPr="00EA21E6">
        <w:t>Woon-werkverkeer</w:t>
      </w:r>
      <w:bookmarkEnd w:id="46"/>
    </w:p>
    <w:p w:rsidR="0081308A" w:rsidRPr="0081308A" w:rsidRDefault="0081308A" w:rsidP="0081308A">
      <w:pPr>
        <w:jc w:val="both"/>
        <w:rPr>
          <w:szCs w:val="20"/>
        </w:rPr>
      </w:pPr>
      <w:r>
        <w:rPr>
          <w:szCs w:val="20"/>
        </w:rPr>
        <w:t xml:space="preserve">Het woon-werkverkeer met eigen wagen is goed voor een uitstoot van </w:t>
      </w:r>
      <w:r w:rsidR="00671FA0">
        <w:rPr>
          <w:szCs w:val="20"/>
        </w:rPr>
        <w:t>X</w:t>
      </w:r>
      <w:r>
        <w:rPr>
          <w:szCs w:val="20"/>
        </w:rPr>
        <w:t xml:space="preserve"> ton CO</w:t>
      </w:r>
      <w:r w:rsidRPr="004C4524">
        <w:rPr>
          <w:szCs w:val="20"/>
          <w:vertAlign w:val="superscript"/>
        </w:rPr>
        <w:t>2</w:t>
      </w:r>
      <w:r>
        <w:rPr>
          <w:szCs w:val="20"/>
        </w:rPr>
        <w:t xml:space="preserve"> equivalenten of een aandeel van </w:t>
      </w:r>
      <w:r w:rsidR="00671FA0">
        <w:rPr>
          <w:szCs w:val="20"/>
        </w:rPr>
        <w:t>X</w:t>
      </w:r>
      <w:r>
        <w:rPr>
          <w:szCs w:val="20"/>
        </w:rPr>
        <w:t>% in de totale uitstoot.</w:t>
      </w:r>
    </w:p>
    <w:p w:rsidR="00106B76" w:rsidRPr="00101C1E" w:rsidRDefault="00106B76" w:rsidP="007D06B2">
      <w:pPr>
        <w:pStyle w:val="OpmaakprofielKop2AangepastekleurRGB0"/>
      </w:pPr>
      <w:bookmarkStart w:id="47" w:name="_Toc346635512"/>
      <w:r w:rsidRPr="00101C1E">
        <w:t>Machines en toestellen</w:t>
      </w:r>
      <w:bookmarkEnd w:id="47"/>
    </w:p>
    <w:p w:rsidR="00106B76" w:rsidRDefault="00106B76" w:rsidP="00106B76">
      <w:pPr>
        <w:jc w:val="both"/>
        <w:rPr>
          <w:szCs w:val="20"/>
        </w:rPr>
      </w:pPr>
      <w:r w:rsidRPr="00747955">
        <w:rPr>
          <w:szCs w:val="20"/>
        </w:rPr>
        <w:t xml:space="preserve">De broeikasgasuitstoot van machines en toestellen bedroeg </w:t>
      </w:r>
      <w:r w:rsidR="00671FA0">
        <w:rPr>
          <w:szCs w:val="20"/>
        </w:rPr>
        <w:t>X</w:t>
      </w:r>
      <w:r w:rsidRPr="00747955">
        <w:rPr>
          <w:szCs w:val="20"/>
        </w:rPr>
        <w:t xml:space="preserve"> ton CO</w:t>
      </w:r>
      <w:r w:rsidRPr="00747955">
        <w:rPr>
          <w:szCs w:val="20"/>
          <w:vertAlign w:val="subscript"/>
        </w:rPr>
        <w:t>2</w:t>
      </w:r>
      <w:r w:rsidR="00F60E02" w:rsidRPr="00747955">
        <w:rPr>
          <w:szCs w:val="20"/>
        </w:rPr>
        <w:t>-equivalenten</w:t>
      </w:r>
      <w:r w:rsidRPr="00747955">
        <w:rPr>
          <w:szCs w:val="20"/>
        </w:rPr>
        <w:t>.</w:t>
      </w:r>
      <w:r w:rsidRPr="00912BE9">
        <w:rPr>
          <w:szCs w:val="20"/>
        </w:rPr>
        <w:t xml:space="preserve"> </w:t>
      </w:r>
      <w:r w:rsidR="00423A03">
        <w:rPr>
          <w:szCs w:val="20"/>
        </w:rPr>
        <w:t xml:space="preserve"> Dit bedraagt </w:t>
      </w:r>
      <w:r w:rsidR="00671FA0">
        <w:rPr>
          <w:szCs w:val="20"/>
        </w:rPr>
        <w:t>X</w:t>
      </w:r>
      <w:r w:rsidR="00423A03">
        <w:rPr>
          <w:szCs w:val="20"/>
        </w:rPr>
        <w:t>% van de totale broeikasgasuitstoot.</w:t>
      </w:r>
    </w:p>
    <w:p w:rsidR="0081308A" w:rsidRDefault="0081308A" w:rsidP="00106B76">
      <w:pPr>
        <w:jc w:val="both"/>
        <w:rPr>
          <w:szCs w:val="20"/>
        </w:rPr>
      </w:pPr>
    </w:p>
    <w:p w:rsidR="0081308A" w:rsidRDefault="0081308A" w:rsidP="00106B76">
      <w:pPr>
        <w:jc w:val="both"/>
        <w:rPr>
          <w:szCs w:val="20"/>
        </w:rPr>
      </w:pPr>
    </w:p>
    <w:p w:rsidR="0081308A" w:rsidRPr="00101C1E" w:rsidRDefault="0081308A" w:rsidP="0081308A">
      <w:pPr>
        <w:pStyle w:val="OpmaakprofielKop2AangepastekleurRGB0"/>
      </w:pPr>
      <w:bookmarkStart w:id="48" w:name="_Toc346635513"/>
      <w:r w:rsidRPr="00101C1E">
        <w:lastRenderedPageBreak/>
        <w:t>Landbouwactiv</w:t>
      </w:r>
      <w:r>
        <w:t>it</w:t>
      </w:r>
      <w:r w:rsidRPr="00101C1E">
        <w:t>eiten</w:t>
      </w:r>
      <w:bookmarkEnd w:id="48"/>
    </w:p>
    <w:p w:rsidR="0081308A" w:rsidRDefault="0081308A" w:rsidP="0081308A">
      <w:pPr>
        <w:jc w:val="both"/>
        <w:rPr>
          <w:szCs w:val="20"/>
        </w:rPr>
      </w:pPr>
      <w:r>
        <w:rPr>
          <w:szCs w:val="20"/>
        </w:rPr>
        <w:t>De gemeente heeft geen gemeentelijke</w:t>
      </w:r>
      <w:r w:rsidRPr="00912BE9">
        <w:rPr>
          <w:szCs w:val="20"/>
        </w:rPr>
        <w:t xml:space="preserve"> landbouwactiviteiten</w:t>
      </w:r>
      <w:r>
        <w:rPr>
          <w:szCs w:val="20"/>
        </w:rPr>
        <w:t xml:space="preserve">. </w:t>
      </w:r>
    </w:p>
    <w:p w:rsidR="0081308A" w:rsidRPr="00912BE9" w:rsidRDefault="0081308A" w:rsidP="0081308A">
      <w:pPr>
        <w:pStyle w:val="OpmaakprofielKop2AangepastekleurRGB0"/>
      </w:pPr>
      <w:bookmarkStart w:id="49" w:name="_Toc346635514"/>
      <w:r>
        <w:t>Biomassa</w:t>
      </w:r>
      <w:bookmarkEnd w:id="49"/>
    </w:p>
    <w:p w:rsidR="0081308A" w:rsidRDefault="0081308A" w:rsidP="0081308A">
      <w:pPr>
        <w:jc w:val="both"/>
        <w:rPr>
          <w:rFonts w:ascii="Helvetica Condensed" w:hAnsi="Helvetica Condensed"/>
          <w:b/>
          <w:bCs/>
          <w:color w:val="31849B" w:themeColor="accent5" w:themeShade="BF"/>
          <w:sz w:val="32"/>
          <w:szCs w:val="20"/>
          <w:lang w:val="nl"/>
        </w:rPr>
      </w:pPr>
      <w:r>
        <w:rPr>
          <w:szCs w:val="20"/>
        </w:rPr>
        <w:t xml:space="preserve">De gemeente verbrand geen gekapt hout. </w:t>
      </w:r>
    </w:p>
    <w:p w:rsidR="0081308A" w:rsidRPr="0081308A" w:rsidRDefault="0081308A" w:rsidP="00106B76">
      <w:pPr>
        <w:jc w:val="both"/>
        <w:rPr>
          <w:szCs w:val="20"/>
          <w:lang w:val="nl"/>
        </w:rPr>
      </w:pPr>
    </w:p>
    <w:p w:rsidR="00423A03" w:rsidRPr="00EA21E6" w:rsidRDefault="00423A03" w:rsidP="00423A03">
      <w:pPr>
        <w:pStyle w:val="OpmaakprofielKop2AangepastekleurRGB0"/>
      </w:pPr>
      <w:bookmarkStart w:id="50" w:name="_Toc346635515"/>
      <w:r w:rsidRPr="00EA21E6">
        <w:t>CO2-opname door de bossen</w:t>
      </w:r>
      <w:bookmarkEnd w:id="50"/>
    </w:p>
    <w:p w:rsidR="00423A03" w:rsidRPr="0042099D" w:rsidRDefault="00423A03" w:rsidP="00423A03">
      <w:pPr>
        <w:jc w:val="both"/>
        <w:rPr>
          <w:szCs w:val="20"/>
        </w:rPr>
      </w:pPr>
      <w:r>
        <w:rPr>
          <w:bCs/>
          <w:szCs w:val="20"/>
        </w:rPr>
        <w:t xml:space="preserve">De gemeente heeft </w:t>
      </w:r>
      <w:r w:rsidR="00671FA0">
        <w:rPr>
          <w:bCs/>
          <w:szCs w:val="20"/>
        </w:rPr>
        <w:t>X</w:t>
      </w:r>
      <w:r>
        <w:rPr>
          <w:bCs/>
          <w:szCs w:val="20"/>
        </w:rPr>
        <w:t xml:space="preserve"> ha bos</w:t>
      </w:r>
      <w:r>
        <w:rPr>
          <w:rStyle w:val="Voetnootmarkering"/>
          <w:bCs/>
          <w:szCs w:val="20"/>
        </w:rPr>
        <w:footnoteReference w:id="3"/>
      </w:r>
      <w:r>
        <w:rPr>
          <w:bCs/>
          <w:szCs w:val="20"/>
        </w:rPr>
        <w:t xml:space="preserve"> in eigendom dat goed is voor de opname van </w:t>
      </w:r>
      <w:r w:rsidR="00671FA0">
        <w:rPr>
          <w:bCs/>
          <w:szCs w:val="20"/>
        </w:rPr>
        <w:t>X</w:t>
      </w:r>
      <w:r>
        <w:rPr>
          <w:bCs/>
          <w:szCs w:val="20"/>
        </w:rPr>
        <w:t xml:space="preserve"> ton </w:t>
      </w:r>
      <w:r w:rsidRPr="0042099D">
        <w:t>CO</w:t>
      </w:r>
      <w:r w:rsidRPr="0042099D">
        <w:rPr>
          <w:vertAlign w:val="subscript"/>
        </w:rPr>
        <w:t>2</w:t>
      </w:r>
      <w:r w:rsidRPr="0042099D">
        <w:t>-</w:t>
      </w:r>
      <w:r>
        <w:t xml:space="preserve">equivalenten of bijna </w:t>
      </w:r>
      <w:r w:rsidR="00671FA0">
        <w:t>X</w:t>
      </w:r>
      <w:r>
        <w:t xml:space="preserve">% van de totale broeikasgasuitstoot. </w:t>
      </w:r>
    </w:p>
    <w:p w:rsidR="00423A03" w:rsidRPr="00EA21E6" w:rsidRDefault="00423A03" w:rsidP="00423A03">
      <w:pPr>
        <w:pStyle w:val="OpmaakprofielKop2AangepastekleurRGB0"/>
      </w:pPr>
      <w:bookmarkStart w:id="51" w:name="_Toc346635516"/>
      <w:r>
        <w:t>V</w:t>
      </w:r>
      <w:r w:rsidRPr="00EA21E6">
        <w:t>ermeden CO2-uitstoot weer door productie van hernieuwbare energie</w:t>
      </w:r>
      <w:bookmarkEnd w:id="51"/>
      <w:r w:rsidRPr="00EA21E6">
        <w:t xml:space="preserve"> </w:t>
      </w:r>
    </w:p>
    <w:p w:rsidR="00423A03" w:rsidRDefault="00423A03" w:rsidP="00423A03">
      <w:pPr>
        <w:jc w:val="both"/>
      </w:pPr>
      <w:r>
        <w:t xml:space="preserve">De gemeente maakt geen gebruik van hernieuwbare energie. </w:t>
      </w:r>
    </w:p>
    <w:p w:rsidR="00423A03" w:rsidRPr="00611435" w:rsidRDefault="00423A03" w:rsidP="00423A03">
      <w:pPr>
        <w:jc w:val="both"/>
      </w:pPr>
      <w:r w:rsidRPr="00611435">
        <w:t>Door de productie van hernieuwbare energie met zonnepanelen of windturbines kan een aandeel CO</w:t>
      </w:r>
      <w:r w:rsidRPr="00611435">
        <w:rPr>
          <w:vertAlign w:val="subscript"/>
        </w:rPr>
        <w:t>2</w:t>
      </w:r>
      <w:r w:rsidRPr="00611435">
        <w:t xml:space="preserve">-uitstoot vermeden worden. </w:t>
      </w:r>
    </w:p>
    <w:p w:rsidR="00423A03" w:rsidRPr="00912BE9" w:rsidRDefault="00423A03" w:rsidP="00106B76">
      <w:pPr>
        <w:jc w:val="both"/>
        <w:rPr>
          <w:szCs w:val="20"/>
        </w:rPr>
      </w:pPr>
    </w:p>
    <w:p w:rsidR="00423A03" w:rsidRDefault="00423A03" w:rsidP="00C37A62"/>
    <w:p w:rsidR="00106B76" w:rsidRDefault="00E234E8" w:rsidP="00423A03">
      <w:pPr>
        <w:sectPr w:rsidR="00106B76" w:rsidSect="00106B76">
          <w:headerReference w:type="even" r:id="rId23"/>
          <w:headerReference w:type="default" r:id="rId24"/>
          <w:pgSz w:w="11906" w:h="16838" w:code="9"/>
          <w:pgMar w:top="1418" w:right="1418" w:bottom="1418" w:left="1418" w:header="709" w:footer="709" w:gutter="0"/>
          <w:cols w:space="708"/>
          <w:docGrid w:linePitch="360"/>
        </w:sectPr>
      </w:pPr>
      <w:r>
        <w:br w:type="page"/>
      </w:r>
    </w:p>
    <w:p w:rsidR="00106B76" w:rsidRPr="00D97463" w:rsidRDefault="00106B76" w:rsidP="00986C3E">
      <w:pPr>
        <w:pStyle w:val="OpmaakprofielKop1"/>
      </w:pPr>
      <w:bookmarkStart w:id="52" w:name="_Ref195257164"/>
      <w:bookmarkStart w:id="53" w:name="_Toc195260840"/>
      <w:bookmarkStart w:id="54" w:name="_Toc346635517"/>
      <w:r w:rsidRPr="00D97463">
        <w:lastRenderedPageBreak/>
        <w:t>Bespreking broeikasgasuitstoot van de verschillende entiteiten</w:t>
      </w:r>
      <w:bookmarkEnd w:id="52"/>
      <w:bookmarkEnd w:id="53"/>
      <w:bookmarkEnd w:id="54"/>
    </w:p>
    <w:p w:rsidR="00106B76" w:rsidRPr="00D97463" w:rsidRDefault="00A61D1E" w:rsidP="00022F7C">
      <w:pPr>
        <w:jc w:val="both"/>
        <w:rPr>
          <w:szCs w:val="20"/>
        </w:rPr>
      </w:pPr>
      <w:r>
        <w:rPr>
          <w:szCs w:val="20"/>
        </w:rPr>
        <w:t>Grafiek 4</w:t>
      </w:r>
      <w:r w:rsidR="00960962">
        <w:rPr>
          <w:szCs w:val="20"/>
        </w:rPr>
        <w:t xml:space="preserve"> geeft de procentuele verdeling van de totale broeikasgasuitstoot weer voor de verschillende entiteiten en de openbare verlichting</w:t>
      </w:r>
      <w:r w:rsidR="00106B76" w:rsidRPr="00D97463">
        <w:rPr>
          <w:szCs w:val="20"/>
        </w:rPr>
        <w:t xml:space="preserve">. </w:t>
      </w:r>
    </w:p>
    <w:p w:rsidR="00106B76" w:rsidRPr="00D97463" w:rsidRDefault="00106B76" w:rsidP="00106B76">
      <w:pPr>
        <w:jc w:val="both"/>
        <w:rPr>
          <w:szCs w:val="20"/>
        </w:rPr>
      </w:pPr>
    </w:p>
    <w:p w:rsidR="00E4337C" w:rsidRPr="00D97463" w:rsidRDefault="006A6700" w:rsidP="00E4337C">
      <w:pPr>
        <w:jc w:val="both"/>
        <w:rPr>
          <w:szCs w:val="20"/>
        </w:rPr>
      </w:pPr>
      <w:r>
        <w:rPr>
          <w:noProof/>
          <w:lang w:val="nl-BE" w:eastAsia="nl-BE"/>
        </w:rPr>
        <w:drawing>
          <wp:inline distT="0" distB="0" distL="0" distR="0" wp14:anchorId="1B8AFC88" wp14:editId="3E06AE12">
            <wp:extent cx="6324600" cy="3152775"/>
            <wp:effectExtent l="0" t="0" r="0" b="0"/>
            <wp:docPr id="20" name="Grafie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63E90" w:rsidRPr="00D97463" w:rsidRDefault="00463E90" w:rsidP="00E4337C">
      <w:pPr>
        <w:jc w:val="both"/>
        <w:rPr>
          <w:szCs w:val="20"/>
        </w:rPr>
      </w:pPr>
    </w:p>
    <w:p w:rsidR="00463E90" w:rsidRPr="00463E90" w:rsidRDefault="00463E90" w:rsidP="00463E90">
      <w:pPr>
        <w:pStyle w:val="Bijschrift"/>
        <w:spacing w:after="240"/>
        <w:jc w:val="both"/>
        <w:rPr>
          <w:sz w:val="16"/>
          <w:szCs w:val="16"/>
          <w:highlight w:val="yellow"/>
        </w:rPr>
      </w:pPr>
      <w:bookmarkStart w:id="55" w:name="_Toc346627921"/>
      <w:r w:rsidRPr="00463E90">
        <w:rPr>
          <w:sz w:val="16"/>
          <w:szCs w:val="16"/>
        </w:rPr>
        <w:t xml:space="preserve">Grafiek </w:t>
      </w:r>
      <w:r w:rsidRPr="00463E90">
        <w:rPr>
          <w:sz w:val="16"/>
          <w:szCs w:val="16"/>
        </w:rPr>
        <w:fldChar w:fldCharType="begin"/>
      </w:r>
      <w:r w:rsidRPr="00463E90">
        <w:rPr>
          <w:sz w:val="16"/>
          <w:szCs w:val="16"/>
        </w:rPr>
        <w:instrText xml:space="preserve"> SEQ Grafiek \* ARABIC </w:instrText>
      </w:r>
      <w:r w:rsidRPr="00463E90">
        <w:rPr>
          <w:sz w:val="16"/>
          <w:szCs w:val="16"/>
        </w:rPr>
        <w:fldChar w:fldCharType="separate"/>
      </w:r>
      <w:r w:rsidR="001223B1">
        <w:rPr>
          <w:noProof/>
          <w:sz w:val="16"/>
          <w:szCs w:val="16"/>
        </w:rPr>
        <w:t>4</w:t>
      </w:r>
      <w:r w:rsidRPr="00463E90">
        <w:rPr>
          <w:sz w:val="16"/>
          <w:szCs w:val="16"/>
        </w:rPr>
        <w:fldChar w:fldCharType="end"/>
      </w:r>
      <w:r w:rsidRPr="00463E90">
        <w:rPr>
          <w:sz w:val="16"/>
          <w:szCs w:val="16"/>
        </w:rPr>
        <w:t>: Totale broeikasgasuitstoot per entiteit</w:t>
      </w:r>
      <w:bookmarkEnd w:id="55"/>
    </w:p>
    <w:p w:rsidR="00944688" w:rsidRPr="00D97463" w:rsidRDefault="00944688" w:rsidP="00944688">
      <w:pPr>
        <w:jc w:val="both"/>
        <w:rPr>
          <w:szCs w:val="20"/>
        </w:rPr>
      </w:pPr>
      <w:r>
        <w:rPr>
          <w:szCs w:val="20"/>
        </w:rPr>
        <w:t xml:space="preserve">De </w:t>
      </w:r>
      <w:r w:rsidRPr="00D97463">
        <w:rPr>
          <w:szCs w:val="20"/>
        </w:rPr>
        <w:t xml:space="preserve">3 entiteiten </w:t>
      </w:r>
      <w:r>
        <w:rPr>
          <w:szCs w:val="20"/>
        </w:rPr>
        <w:t xml:space="preserve">die </w:t>
      </w:r>
      <w:r w:rsidRPr="00D97463">
        <w:rPr>
          <w:szCs w:val="20"/>
        </w:rPr>
        <w:t>samen met de openbare verlichting zorgen voor meer dan 80% van de broeikasgasuitstoot</w:t>
      </w:r>
      <w:r>
        <w:rPr>
          <w:szCs w:val="20"/>
        </w:rPr>
        <w:t xml:space="preserve"> zijn</w:t>
      </w:r>
      <w:r w:rsidRPr="00D97463">
        <w:rPr>
          <w:szCs w:val="20"/>
        </w:rPr>
        <w:t xml:space="preserve">: </w:t>
      </w:r>
    </w:p>
    <w:p w:rsidR="00944688" w:rsidRPr="00D97463" w:rsidRDefault="006C4022" w:rsidP="00944688">
      <w:pPr>
        <w:numPr>
          <w:ilvl w:val="0"/>
          <w:numId w:val="16"/>
        </w:numPr>
        <w:jc w:val="both"/>
        <w:rPr>
          <w:b/>
          <w:szCs w:val="20"/>
        </w:rPr>
      </w:pPr>
      <w:r>
        <w:rPr>
          <w:b/>
          <w:szCs w:val="20"/>
        </w:rPr>
        <w:t>Departement G</w:t>
      </w:r>
    </w:p>
    <w:p w:rsidR="00944688" w:rsidRPr="00D97463" w:rsidRDefault="00944688" w:rsidP="00944688">
      <w:pPr>
        <w:numPr>
          <w:ilvl w:val="0"/>
          <w:numId w:val="16"/>
        </w:numPr>
        <w:jc w:val="both"/>
        <w:rPr>
          <w:b/>
          <w:szCs w:val="20"/>
        </w:rPr>
      </w:pPr>
      <w:r w:rsidRPr="00D97463">
        <w:rPr>
          <w:b/>
          <w:szCs w:val="20"/>
        </w:rPr>
        <w:t xml:space="preserve">Administratief </w:t>
      </w:r>
      <w:r>
        <w:rPr>
          <w:b/>
          <w:szCs w:val="20"/>
        </w:rPr>
        <w:t>Centrum</w:t>
      </w:r>
    </w:p>
    <w:p w:rsidR="00944688" w:rsidRPr="00D97463" w:rsidRDefault="00944688" w:rsidP="00944688">
      <w:pPr>
        <w:numPr>
          <w:ilvl w:val="0"/>
          <w:numId w:val="16"/>
        </w:numPr>
        <w:jc w:val="both"/>
        <w:rPr>
          <w:b/>
          <w:szCs w:val="20"/>
        </w:rPr>
      </w:pPr>
      <w:r w:rsidRPr="00D97463">
        <w:rPr>
          <w:szCs w:val="20"/>
        </w:rPr>
        <w:t xml:space="preserve">Sporthal </w:t>
      </w:r>
    </w:p>
    <w:p w:rsidR="006A6700" w:rsidRDefault="006A6700" w:rsidP="00E4337C">
      <w:pPr>
        <w:jc w:val="both"/>
        <w:rPr>
          <w:szCs w:val="20"/>
        </w:rPr>
      </w:pPr>
    </w:p>
    <w:p w:rsidR="00D97463" w:rsidRPr="00D97463" w:rsidRDefault="00E4337C" w:rsidP="00E4337C">
      <w:pPr>
        <w:jc w:val="both"/>
        <w:rPr>
          <w:szCs w:val="20"/>
        </w:rPr>
      </w:pPr>
      <w:r w:rsidRPr="00D97463">
        <w:rPr>
          <w:szCs w:val="20"/>
        </w:rPr>
        <w:t xml:space="preserve">Maatregelen en acties om de broeikasgasuitstoot te verminderen in deze </w:t>
      </w:r>
      <w:r w:rsidR="00D97463" w:rsidRPr="00D97463">
        <w:rPr>
          <w:szCs w:val="20"/>
        </w:rPr>
        <w:t>3</w:t>
      </w:r>
      <w:r w:rsidRPr="00D97463">
        <w:rPr>
          <w:szCs w:val="20"/>
        </w:rPr>
        <w:t xml:space="preserve"> entiteiten </w:t>
      </w:r>
      <w:r w:rsidR="00D97463" w:rsidRPr="00D97463">
        <w:rPr>
          <w:szCs w:val="20"/>
        </w:rPr>
        <w:t xml:space="preserve">en de openbare verlichting </w:t>
      </w:r>
      <w:r w:rsidRPr="00D97463">
        <w:rPr>
          <w:szCs w:val="20"/>
        </w:rPr>
        <w:t xml:space="preserve">hebben een </w:t>
      </w:r>
      <w:r w:rsidRPr="00960962">
        <w:rPr>
          <w:szCs w:val="20"/>
        </w:rPr>
        <w:t>grote impact</w:t>
      </w:r>
      <w:r w:rsidRPr="00D97463">
        <w:rPr>
          <w:szCs w:val="20"/>
        </w:rPr>
        <w:t xml:space="preserve"> op de totale broeikasgasuitstoot. </w:t>
      </w:r>
      <w:r w:rsidR="00E13D81" w:rsidRPr="00D97463">
        <w:rPr>
          <w:szCs w:val="20"/>
        </w:rPr>
        <w:t xml:space="preserve">Voor </w:t>
      </w:r>
    </w:p>
    <w:p w:rsidR="00E4337C" w:rsidRPr="00EC4C69" w:rsidRDefault="00E13D81" w:rsidP="00E4337C">
      <w:pPr>
        <w:jc w:val="both"/>
        <w:rPr>
          <w:szCs w:val="20"/>
        </w:rPr>
      </w:pPr>
      <w:r w:rsidRPr="00D97463">
        <w:rPr>
          <w:szCs w:val="20"/>
        </w:rPr>
        <w:t xml:space="preserve">elke entiteit </w:t>
      </w:r>
      <w:r w:rsidR="00D97463" w:rsidRPr="00D97463">
        <w:rPr>
          <w:szCs w:val="20"/>
        </w:rPr>
        <w:t>kan nagegaan worden</w:t>
      </w:r>
      <w:r w:rsidRPr="00D97463">
        <w:rPr>
          <w:szCs w:val="20"/>
        </w:rPr>
        <w:t xml:space="preserve"> welk</w:t>
      </w:r>
      <w:r w:rsidR="00826BEE">
        <w:rPr>
          <w:szCs w:val="20"/>
        </w:rPr>
        <w:t xml:space="preserve"> </w:t>
      </w:r>
      <w:r w:rsidR="00C0710A">
        <w:rPr>
          <w:szCs w:val="20"/>
        </w:rPr>
        <w:t xml:space="preserve">emissiecategorie </w:t>
      </w:r>
      <w:r w:rsidR="00826BEE">
        <w:rPr>
          <w:szCs w:val="20"/>
        </w:rPr>
        <w:t>de belangri</w:t>
      </w:r>
      <w:r w:rsidR="00C0710A">
        <w:rPr>
          <w:szCs w:val="20"/>
        </w:rPr>
        <w:t>jkste</w:t>
      </w:r>
      <w:r w:rsidRPr="00D97463">
        <w:rPr>
          <w:szCs w:val="20"/>
        </w:rPr>
        <w:t xml:space="preserve"> impact </w:t>
      </w:r>
      <w:r w:rsidR="00C0710A">
        <w:rPr>
          <w:szCs w:val="20"/>
        </w:rPr>
        <w:t>geeft.</w:t>
      </w:r>
      <w:r w:rsidRPr="00303B79">
        <w:rPr>
          <w:szCs w:val="20"/>
        </w:rPr>
        <w:t xml:space="preserve"> </w:t>
      </w:r>
      <w:r w:rsidR="00D97463" w:rsidRPr="00303B79">
        <w:rPr>
          <w:szCs w:val="20"/>
        </w:rPr>
        <w:t>Voor d</w:t>
      </w:r>
      <w:r w:rsidRPr="00303B79">
        <w:rPr>
          <w:szCs w:val="20"/>
        </w:rPr>
        <w:t xml:space="preserve">eze analyse wordt </w:t>
      </w:r>
      <w:r w:rsidR="00D97463" w:rsidRPr="00303B79">
        <w:rPr>
          <w:szCs w:val="20"/>
        </w:rPr>
        <w:t xml:space="preserve">doorverwezen </w:t>
      </w:r>
      <w:r w:rsidR="005775E5">
        <w:rPr>
          <w:szCs w:val="20"/>
        </w:rPr>
        <w:t>naar</w:t>
      </w:r>
      <w:r w:rsidR="00911C82">
        <w:rPr>
          <w:szCs w:val="20"/>
        </w:rPr>
        <w:t xml:space="preserve"> </w:t>
      </w:r>
      <w:r w:rsidR="00D97463" w:rsidRPr="00303B79">
        <w:rPr>
          <w:szCs w:val="20"/>
        </w:rPr>
        <w:t xml:space="preserve">pagina </w:t>
      </w:r>
      <w:r w:rsidR="00303B79" w:rsidRPr="00911C82">
        <w:rPr>
          <w:szCs w:val="20"/>
        </w:rPr>
        <w:t>3</w:t>
      </w:r>
      <w:r w:rsidR="00C0710A" w:rsidRPr="00911C82">
        <w:rPr>
          <w:szCs w:val="20"/>
        </w:rPr>
        <w:t>2</w:t>
      </w:r>
      <w:r w:rsidR="005775E5" w:rsidRPr="00911C82">
        <w:rPr>
          <w:szCs w:val="20"/>
        </w:rPr>
        <w:t>-33</w:t>
      </w:r>
      <w:r w:rsidRPr="00911C82">
        <w:rPr>
          <w:szCs w:val="20"/>
        </w:rPr>
        <w:t>.</w:t>
      </w:r>
      <w:r w:rsidR="00E4337C" w:rsidRPr="00EC4C69">
        <w:rPr>
          <w:szCs w:val="20"/>
        </w:rPr>
        <w:t xml:space="preserve"> </w:t>
      </w:r>
    </w:p>
    <w:p w:rsidR="00E4337C" w:rsidRPr="003E7A99" w:rsidRDefault="00E4337C" w:rsidP="00E4337C">
      <w:pPr>
        <w:jc w:val="both"/>
        <w:rPr>
          <w:szCs w:val="20"/>
          <w:highlight w:val="yellow"/>
        </w:rPr>
      </w:pPr>
    </w:p>
    <w:p w:rsidR="00E4337C" w:rsidRPr="00D97463" w:rsidRDefault="00E4337C" w:rsidP="00E4337C">
      <w:pPr>
        <w:jc w:val="both"/>
        <w:rPr>
          <w:szCs w:val="20"/>
        </w:rPr>
      </w:pPr>
      <w:r w:rsidRPr="00D97463">
        <w:rPr>
          <w:szCs w:val="20"/>
        </w:rPr>
        <w:t xml:space="preserve">De </w:t>
      </w:r>
      <w:r w:rsidR="00D97463" w:rsidRPr="00D97463">
        <w:rPr>
          <w:szCs w:val="20"/>
        </w:rPr>
        <w:t>2</w:t>
      </w:r>
      <w:r w:rsidRPr="00D97463">
        <w:rPr>
          <w:szCs w:val="20"/>
        </w:rPr>
        <w:t xml:space="preserve"> entiteiten die in vet weergegeven zijn, zijn verantwoordelijk voor meer dan de helft van de broeikasgasuitstoot. Dit zijn de </w:t>
      </w:r>
      <w:r w:rsidRPr="00960962">
        <w:rPr>
          <w:b/>
          <w:szCs w:val="20"/>
        </w:rPr>
        <w:t>prioritaire entiteiten</w:t>
      </w:r>
      <w:r w:rsidRPr="00D97463">
        <w:rPr>
          <w:szCs w:val="20"/>
        </w:rPr>
        <w:t xml:space="preserve"> voor het opstarten van maatregelen en acties om de broeikasgasuitstoot te verminderen. Deze entiteiten groeperen </w:t>
      </w:r>
      <w:r w:rsidR="00135624" w:rsidRPr="00D97463">
        <w:rPr>
          <w:szCs w:val="20"/>
        </w:rPr>
        <w:t>4</w:t>
      </w:r>
      <w:r w:rsidR="00D97463" w:rsidRPr="00D97463">
        <w:rPr>
          <w:szCs w:val="20"/>
        </w:rPr>
        <w:t>4</w:t>
      </w:r>
      <w:r w:rsidR="00135624" w:rsidRPr="00D97463">
        <w:rPr>
          <w:szCs w:val="20"/>
        </w:rPr>
        <w:t>%</w:t>
      </w:r>
      <w:r w:rsidRPr="00D97463">
        <w:rPr>
          <w:szCs w:val="20"/>
        </w:rPr>
        <w:t xml:space="preserve"> van het </w:t>
      </w:r>
      <w:r w:rsidR="00B31B06" w:rsidRPr="00D97463">
        <w:rPr>
          <w:szCs w:val="20"/>
        </w:rPr>
        <w:t>gemeente</w:t>
      </w:r>
      <w:r w:rsidRPr="00D97463">
        <w:rPr>
          <w:szCs w:val="20"/>
        </w:rPr>
        <w:t xml:space="preserve">personeel. </w:t>
      </w:r>
    </w:p>
    <w:p w:rsidR="00106B76" w:rsidRPr="003E7A99" w:rsidRDefault="00106B76" w:rsidP="00106B76">
      <w:pPr>
        <w:jc w:val="both"/>
        <w:rPr>
          <w:highlight w:val="yellow"/>
        </w:rPr>
      </w:pPr>
    </w:p>
    <w:p w:rsidR="006A6700" w:rsidRPr="00C34AB1" w:rsidRDefault="00944688">
      <w:pPr>
        <w:rPr>
          <w:szCs w:val="20"/>
        </w:rPr>
      </w:pPr>
      <w:r w:rsidRPr="00C34AB1">
        <w:rPr>
          <w:szCs w:val="20"/>
        </w:rPr>
        <w:t xml:space="preserve">Deze entiteiten hebben de grootste impact omdat ze het meeste verbruiken en dus uitstoten. Dit wilt niet automatisch zeggen dat deze gebouwen </w:t>
      </w:r>
      <w:r w:rsidR="00EC4C69" w:rsidRPr="00C34AB1">
        <w:rPr>
          <w:szCs w:val="20"/>
        </w:rPr>
        <w:t>minder goed</w:t>
      </w:r>
      <w:r w:rsidRPr="00C34AB1">
        <w:rPr>
          <w:szCs w:val="20"/>
        </w:rPr>
        <w:t xml:space="preserve"> geïsoleerd of minder efficiënt zijn. Om de entiteiten onderling te vergelijken moeten deze waarden </w:t>
      </w:r>
      <w:r w:rsidR="00EC4C69" w:rsidRPr="00C34AB1">
        <w:rPr>
          <w:szCs w:val="20"/>
        </w:rPr>
        <w:t>vergeleken worden</w:t>
      </w:r>
      <w:r w:rsidRPr="00C34AB1">
        <w:rPr>
          <w:szCs w:val="20"/>
        </w:rPr>
        <w:t xml:space="preserve"> met </w:t>
      </w:r>
      <w:r w:rsidR="00D44C3D" w:rsidRPr="00C34AB1">
        <w:rPr>
          <w:szCs w:val="20"/>
        </w:rPr>
        <w:t xml:space="preserve">het aantal verwarmde oppervlakte of met </w:t>
      </w:r>
      <w:r w:rsidRPr="00C34AB1">
        <w:rPr>
          <w:szCs w:val="20"/>
        </w:rPr>
        <w:t>het aantal VTE en bezoekers</w:t>
      </w:r>
      <w:r w:rsidR="00EC4C69" w:rsidRPr="00C34AB1">
        <w:rPr>
          <w:szCs w:val="20"/>
        </w:rPr>
        <w:t>.</w:t>
      </w:r>
      <w:r w:rsidRPr="00C34AB1">
        <w:rPr>
          <w:szCs w:val="20"/>
        </w:rPr>
        <w:t xml:space="preserve"> </w:t>
      </w:r>
      <w:r w:rsidR="00AE40E2" w:rsidRPr="00C34AB1">
        <w:rPr>
          <w:szCs w:val="20"/>
        </w:rPr>
        <w:t>G</w:t>
      </w:r>
      <w:r w:rsidRPr="00C34AB1">
        <w:rPr>
          <w:szCs w:val="20"/>
        </w:rPr>
        <w:t>rote gebouwen</w:t>
      </w:r>
      <w:r w:rsidR="00D44C3D" w:rsidRPr="00C34AB1">
        <w:rPr>
          <w:szCs w:val="20"/>
        </w:rPr>
        <w:t xml:space="preserve"> en gebouwen</w:t>
      </w:r>
      <w:r w:rsidRPr="00C34AB1">
        <w:rPr>
          <w:szCs w:val="20"/>
        </w:rPr>
        <w:t xml:space="preserve"> waar veel VTE werken of veel bezoekers komen </w:t>
      </w:r>
      <w:r w:rsidR="00AE40E2" w:rsidRPr="00C34AB1">
        <w:rPr>
          <w:szCs w:val="20"/>
        </w:rPr>
        <w:t xml:space="preserve">verbruiken </w:t>
      </w:r>
      <w:r w:rsidRPr="00C34AB1">
        <w:rPr>
          <w:szCs w:val="20"/>
        </w:rPr>
        <w:t xml:space="preserve">automatisch  meer </w:t>
      </w:r>
      <w:r w:rsidR="00AE40E2" w:rsidRPr="00C34AB1">
        <w:rPr>
          <w:szCs w:val="20"/>
        </w:rPr>
        <w:t xml:space="preserve">energie en hebben een grotere uitstoot dan </w:t>
      </w:r>
      <w:r w:rsidRPr="00C34AB1">
        <w:rPr>
          <w:szCs w:val="20"/>
        </w:rPr>
        <w:t xml:space="preserve">kleine gebouwen. In de volgende rubrieken wordt dit telkens bekeken.  </w:t>
      </w:r>
      <w:r w:rsidR="006A6700" w:rsidRPr="00C34AB1">
        <w:rPr>
          <w:szCs w:val="20"/>
        </w:rPr>
        <w:br w:type="page"/>
      </w:r>
    </w:p>
    <w:p w:rsidR="006A6700" w:rsidRDefault="00106B76" w:rsidP="00106B76">
      <w:pPr>
        <w:jc w:val="both"/>
        <w:rPr>
          <w:szCs w:val="20"/>
        </w:rPr>
      </w:pPr>
      <w:r w:rsidRPr="006A6700">
        <w:rPr>
          <w:szCs w:val="20"/>
        </w:rPr>
        <w:lastRenderedPageBreak/>
        <w:t xml:space="preserve">Bij de meeste entiteiten is de broeikasgasuitstoot door stookinstallaties verantwoordelijk voor het grootste aandeel in de broeikasgasuitstoot. Het aandeel van de broeikasgasuitstoot door elektriciteitsverbruik </w:t>
      </w:r>
      <w:r w:rsidR="00785982">
        <w:rPr>
          <w:szCs w:val="20"/>
        </w:rPr>
        <w:t>heeft een veel kleinere impact.</w:t>
      </w:r>
      <w:r w:rsidR="00785982" w:rsidRPr="006A6700" w:rsidDel="00785982">
        <w:rPr>
          <w:szCs w:val="20"/>
        </w:rPr>
        <w:t xml:space="preserve"> </w:t>
      </w:r>
      <w:r w:rsidR="006A6700">
        <w:rPr>
          <w:szCs w:val="20"/>
        </w:rPr>
        <w:t>Bij h</w:t>
      </w:r>
      <w:r w:rsidR="00EE1C68">
        <w:rPr>
          <w:szCs w:val="20"/>
        </w:rPr>
        <w:t>et Departement G</w:t>
      </w:r>
      <w:r w:rsidR="006A6700">
        <w:rPr>
          <w:szCs w:val="20"/>
        </w:rPr>
        <w:t xml:space="preserve"> zien we dat de dienstverplaatsingen het grootste aandeel hebben in de broeikasgasuitstoot. </w:t>
      </w:r>
    </w:p>
    <w:p w:rsidR="00960962" w:rsidRDefault="00960962" w:rsidP="00106B76">
      <w:pPr>
        <w:jc w:val="both"/>
        <w:rPr>
          <w:szCs w:val="20"/>
        </w:rPr>
      </w:pPr>
    </w:p>
    <w:p w:rsidR="00960962" w:rsidRDefault="00911C82" w:rsidP="00106B76">
      <w:pPr>
        <w:jc w:val="both"/>
        <w:rPr>
          <w:szCs w:val="20"/>
        </w:rPr>
      </w:pPr>
      <w:r>
        <w:rPr>
          <w:szCs w:val="20"/>
        </w:rPr>
        <w:t>G</w:t>
      </w:r>
      <w:r w:rsidR="00960962">
        <w:rPr>
          <w:szCs w:val="20"/>
        </w:rPr>
        <w:t xml:space="preserve">rafiek 5 </w:t>
      </w:r>
      <w:r w:rsidR="00960962" w:rsidRPr="00D97463">
        <w:rPr>
          <w:szCs w:val="20"/>
        </w:rPr>
        <w:t>geeft de totale broeikasgas</w:t>
      </w:r>
      <w:r w:rsidR="00EE1C68">
        <w:rPr>
          <w:szCs w:val="20"/>
        </w:rPr>
        <w:t>uitstoot per entiteit  voor 2012</w:t>
      </w:r>
    </w:p>
    <w:p w:rsidR="006A6700" w:rsidRPr="006C5F32" w:rsidRDefault="006A6700" w:rsidP="00106B76">
      <w:pPr>
        <w:jc w:val="both"/>
        <w:rPr>
          <w:szCs w:val="20"/>
        </w:rPr>
      </w:pPr>
    </w:p>
    <w:p w:rsidR="006A6700" w:rsidRDefault="00D97463" w:rsidP="006A6700">
      <w:pPr>
        <w:pStyle w:val="OpmaakprofielOpmaakprofielBijschrift8ptNa05regel"/>
        <w:keepNext/>
        <w:spacing w:before="120" w:after="120"/>
      </w:pPr>
      <w:r>
        <w:rPr>
          <w:noProof/>
          <w:lang w:val="nl-BE" w:eastAsia="nl-BE"/>
        </w:rPr>
        <w:drawing>
          <wp:inline distT="0" distB="0" distL="0" distR="0" wp14:anchorId="2150B904" wp14:editId="30D68514">
            <wp:extent cx="6372225" cy="4257675"/>
            <wp:effectExtent l="0" t="0" r="0" b="0"/>
            <wp:docPr id="21" name="Grafie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06B76" w:rsidRDefault="006A6700" w:rsidP="006A6700">
      <w:pPr>
        <w:pStyle w:val="Bijschrift"/>
        <w:spacing w:after="240"/>
        <w:rPr>
          <w:sz w:val="16"/>
          <w:szCs w:val="16"/>
        </w:rPr>
      </w:pPr>
      <w:bookmarkStart w:id="56" w:name="_Toc346627922"/>
      <w:r w:rsidRPr="006A6700">
        <w:rPr>
          <w:sz w:val="16"/>
          <w:szCs w:val="16"/>
        </w:rPr>
        <w:t xml:space="preserve">Grafiek </w:t>
      </w:r>
      <w:r w:rsidRPr="006A6700">
        <w:rPr>
          <w:sz w:val="16"/>
          <w:szCs w:val="16"/>
        </w:rPr>
        <w:fldChar w:fldCharType="begin"/>
      </w:r>
      <w:r w:rsidRPr="006A6700">
        <w:rPr>
          <w:sz w:val="16"/>
          <w:szCs w:val="16"/>
        </w:rPr>
        <w:instrText xml:space="preserve"> SEQ Grafiek \* ARABIC </w:instrText>
      </w:r>
      <w:r w:rsidRPr="006A6700">
        <w:rPr>
          <w:sz w:val="16"/>
          <w:szCs w:val="16"/>
        </w:rPr>
        <w:fldChar w:fldCharType="separate"/>
      </w:r>
      <w:r w:rsidR="001223B1">
        <w:rPr>
          <w:noProof/>
          <w:sz w:val="16"/>
          <w:szCs w:val="16"/>
        </w:rPr>
        <w:t>5</w:t>
      </w:r>
      <w:r w:rsidRPr="006A6700">
        <w:rPr>
          <w:sz w:val="16"/>
          <w:szCs w:val="16"/>
        </w:rPr>
        <w:fldChar w:fldCharType="end"/>
      </w:r>
      <w:r w:rsidRPr="006A6700">
        <w:rPr>
          <w:sz w:val="16"/>
          <w:szCs w:val="16"/>
        </w:rPr>
        <w:t xml:space="preserve">: </w:t>
      </w:r>
      <w:r>
        <w:rPr>
          <w:sz w:val="16"/>
          <w:szCs w:val="16"/>
        </w:rPr>
        <w:t>Totale broeikasgasu</w:t>
      </w:r>
      <w:r w:rsidRPr="006A6700">
        <w:rPr>
          <w:sz w:val="16"/>
          <w:szCs w:val="16"/>
        </w:rPr>
        <w:t xml:space="preserve">itstoot en opname </w:t>
      </w:r>
      <w:r>
        <w:rPr>
          <w:sz w:val="16"/>
          <w:szCs w:val="16"/>
        </w:rPr>
        <w:t xml:space="preserve">door de </w:t>
      </w:r>
      <w:r w:rsidRPr="006A6700">
        <w:rPr>
          <w:sz w:val="16"/>
          <w:szCs w:val="16"/>
        </w:rPr>
        <w:t>entiteit</w:t>
      </w:r>
      <w:r>
        <w:rPr>
          <w:sz w:val="16"/>
          <w:szCs w:val="16"/>
        </w:rPr>
        <w:t>en</w:t>
      </w:r>
      <w:r w:rsidRPr="006A6700">
        <w:rPr>
          <w:sz w:val="16"/>
          <w:szCs w:val="16"/>
        </w:rPr>
        <w:t xml:space="preserve"> verdeeld over </w:t>
      </w:r>
      <w:r>
        <w:rPr>
          <w:sz w:val="16"/>
          <w:szCs w:val="16"/>
        </w:rPr>
        <w:t xml:space="preserve">de verschillende </w:t>
      </w:r>
      <w:r w:rsidRPr="006A6700">
        <w:rPr>
          <w:sz w:val="16"/>
          <w:szCs w:val="16"/>
        </w:rPr>
        <w:t>categorieën</w:t>
      </w:r>
      <w:bookmarkEnd w:id="56"/>
    </w:p>
    <w:p w:rsidR="00960962" w:rsidRDefault="00960962" w:rsidP="00960962"/>
    <w:p w:rsidR="00D97463" w:rsidRPr="006A6700" w:rsidRDefault="00960962" w:rsidP="00960962">
      <w:pPr>
        <w:rPr>
          <w:szCs w:val="16"/>
        </w:rPr>
        <w:sectPr w:rsidR="00D97463" w:rsidRPr="006A6700" w:rsidSect="00106B76">
          <w:headerReference w:type="even" r:id="rId27"/>
          <w:pgSz w:w="11906" w:h="16838" w:code="9"/>
          <w:pgMar w:top="1418" w:right="1418" w:bottom="1418" w:left="1418" w:header="709" w:footer="709" w:gutter="0"/>
          <w:cols w:space="708"/>
          <w:docGrid w:linePitch="360"/>
        </w:sectPr>
      </w:pPr>
      <w:r>
        <w:t xml:space="preserve">In tabel 3 op volgende pagina </w:t>
      </w:r>
      <w:r>
        <w:rPr>
          <w:szCs w:val="16"/>
        </w:rPr>
        <w:t>wordt voor de gemeentelijke entiteiten een overzicht gegeven van de broeikasgasuitstoot per emissiecategorie.</w:t>
      </w:r>
    </w:p>
    <w:p w:rsidR="00E17270" w:rsidRPr="000A7D39" w:rsidRDefault="00E17270" w:rsidP="0032658F">
      <w:pPr>
        <w:pStyle w:val="oplijstingmetbolletjes"/>
        <w:ind w:right="624"/>
        <w:jc w:val="center"/>
      </w:pPr>
      <w:bookmarkStart w:id="57" w:name="_Ref284233169"/>
      <w:bookmarkStart w:id="58" w:name="_Toc195701384"/>
    </w:p>
    <w:p w:rsidR="00106B76" w:rsidRDefault="00106B76" w:rsidP="00C51C29">
      <w:pPr>
        <w:pStyle w:val="OpmaakprofielOpmaakprofielBijschrift8ptNa05regel"/>
        <w:spacing w:before="120" w:after="120"/>
        <w:jc w:val="center"/>
      </w:pPr>
      <w:bookmarkStart w:id="59" w:name="_Ref284406471"/>
      <w:bookmarkStart w:id="60" w:name="_Ref284406467"/>
      <w:bookmarkStart w:id="61" w:name="_Toc345940472"/>
      <w:r w:rsidRPr="0018017B">
        <w:t xml:space="preserve">Tabel </w:t>
      </w:r>
      <w:r w:rsidR="00B81E03" w:rsidRPr="0018017B">
        <w:fldChar w:fldCharType="begin"/>
      </w:r>
      <w:r w:rsidR="00B81E03" w:rsidRPr="0018017B">
        <w:instrText xml:space="preserve"> SEQ Tabel \* ARABIC </w:instrText>
      </w:r>
      <w:r w:rsidR="00B81E03" w:rsidRPr="0018017B">
        <w:fldChar w:fldCharType="separate"/>
      </w:r>
      <w:r w:rsidR="001223B1">
        <w:rPr>
          <w:noProof/>
        </w:rPr>
        <w:t>3</w:t>
      </w:r>
      <w:r w:rsidR="00B81E03" w:rsidRPr="0018017B">
        <w:fldChar w:fldCharType="end"/>
      </w:r>
      <w:bookmarkEnd w:id="57"/>
      <w:bookmarkEnd w:id="59"/>
      <w:r w:rsidR="00F86E18">
        <w:t>:</w:t>
      </w:r>
      <w:r w:rsidRPr="0018017B">
        <w:t xml:space="preserve"> Broeikasgasuitstoot per (sub)groep voor de verschillende entiteiten (</w:t>
      </w:r>
      <w:r w:rsidR="00AD3351">
        <w:t>kg</w:t>
      </w:r>
      <w:r w:rsidRPr="0018017B">
        <w:t xml:space="preserve"> CO</w:t>
      </w:r>
      <w:r w:rsidRPr="00EE699F">
        <w:rPr>
          <w:vertAlign w:val="subscript"/>
        </w:rPr>
        <w:t>2</w:t>
      </w:r>
      <w:r w:rsidR="00F60E02" w:rsidRPr="0018017B">
        <w:t>-eq</w:t>
      </w:r>
      <w:r w:rsidRPr="0018017B">
        <w:t>)</w:t>
      </w:r>
      <w:bookmarkEnd w:id="58"/>
      <w:bookmarkEnd w:id="60"/>
      <w:bookmarkEnd w:id="61"/>
    </w:p>
    <w:tbl>
      <w:tblPr>
        <w:tblW w:w="14924" w:type="dxa"/>
        <w:jc w:val="center"/>
        <w:tblBorders>
          <w:top w:val="single" w:sz="12" w:space="0" w:color="008000"/>
          <w:bottom w:val="single" w:sz="12" w:space="0" w:color="008000"/>
        </w:tblBorders>
        <w:tblLook w:val="04A0" w:firstRow="1" w:lastRow="0" w:firstColumn="1" w:lastColumn="0" w:noHBand="0" w:noVBand="1"/>
      </w:tblPr>
      <w:tblGrid>
        <w:gridCol w:w="1368"/>
        <w:gridCol w:w="1184"/>
        <w:gridCol w:w="1160"/>
        <w:gridCol w:w="957"/>
        <w:gridCol w:w="912"/>
        <w:gridCol w:w="507"/>
        <w:gridCol w:w="527"/>
        <w:gridCol w:w="1071"/>
        <w:gridCol w:w="1071"/>
        <w:gridCol w:w="569"/>
        <w:gridCol w:w="536"/>
        <w:gridCol w:w="520"/>
        <w:gridCol w:w="465"/>
        <w:gridCol w:w="1184"/>
        <w:gridCol w:w="1184"/>
        <w:gridCol w:w="1249"/>
        <w:gridCol w:w="460"/>
      </w:tblGrid>
      <w:tr w:rsidR="00DB1524" w:rsidRPr="00084221" w:rsidTr="00911C82">
        <w:trPr>
          <w:trHeight w:val="1876"/>
          <w:jc w:val="center"/>
        </w:trPr>
        <w:tc>
          <w:tcPr>
            <w:tcW w:w="1368" w:type="dxa"/>
            <w:vMerge w:val="restart"/>
            <w:tcBorders>
              <w:top w:val="single" w:sz="12" w:space="0" w:color="008000"/>
              <w:bottom w:val="nil"/>
              <w:right w:val="single" w:sz="2" w:space="0" w:color="008000"/>
            </w:tcBorders>
            <w:shd w:val="clear" w:color="auto" w:fill="auto"/>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Entiteit 2010</w:t>
            </w:r>
          </w:p>
        </w:tc>
        <w:tc>
          <w:tcPr>
            <w:tcW w:w="1184" w:type="dxa"/>
            <w:tcBorders>
              <w:top w:val="single" w:sz="12" w:space="0" w:color="008000"/>
              <w:left w:val="single" w:sz="2" w:space="0" w:color="008000"/>
              <w:bottom w:val="nil"/>
              <w:right w:val="single" w:sz="2" w:space="0" w:color="008000"/>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Stookinstallatie</w:t>
            </w:r>
          </w:p>
        </w:tc>
        <w:tc>
          <w:tcPr>
            <w:tcW w:w="4063" w:type="dxa"/>
            <w:gridSpan w:val="5"/>
            <w:tcBorders>
              <w:top w:val="single" w:sz="12" w:space="0" w:color="008000"/>
              <w:left w:val="single" w:sz="2" w:space="0" w:color="008000"/>
              <w:bottom w:val="single" w:sz="2" w:space="0" w:color="008000"/>
              <w:right w:val="single" w:sz="2" w:space="0" w:color="008000"/>
            </w:tcBorders>
            <w:shd w:val="clear" w:color="auto" w:fill="auto"/>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Dienstverplaatsingen per vervoerswijze (ton CO2-eq)</w:t>
            </w:r>
          </w:p>
        </w:tc>
        <w:tc>
          <w:tcPr>
            <w:tcW w:w="1071" w:type="dxa"/>
            <w:tcBorders>
              <w:top w:val="single" w:sz="12" w:space="0" w:color="008000"/>
              <w:left w:val="single" w:sz="2" w:space="0" w:color="008000"/>
              <w:bottom w:val="nil"/>
              <w:right w:val="single" w:sz="2" w:space="0" w:color="008000"/>
            </w:tcBorders>
            <w:textDirection w:val="btLr"/>
          </w:tcPr>
          <w:p w:rsidR="00DB1524" w:rsidRPr="00C51C29" w:rsidRDefault="00DB1524" w:rsidP="00084221">
            <w:pPr>
              <w:jc w:val="center"/>
              <w:rPr>
                <w:rFonts w:eastAsia="SimSun" w:cs="Arial"/>
                <w:b/>
                <w:bCs/>
                <w:color w:val="000000"/>
                <w:sz w:val="16"/>
                <w:szCs w:val="16"/>
                <w:lang w:eastAsia="nl-BE"/>
              </w:rPr>
            </w:pPr>
          </w:p>
        </w:tc>
        <w:tc>
          <w:tcPr>
            <w:tcW w:w="1071" w:type="dxa"/>
            <w:tcBorders>
              <w:top w:val="single" w:sz="12" w:space="0" w:color="008000"/>
              <w:left w:val="single" w:sz="2" w:space="0" w:color="008000"/>
              <w:bottom w:val="nil"/>
              <w:right w:val="single" w:sz="2" w:space="0" w:color="008000"/>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Machines en toestellen</w:t>
            </w:r>
          </w:p>
        </w:tc>
        <w:tc>
          <w:tcPr>
            <w:tcW w:w="1625" w:type="dxa"/>
            <w:gridSpan w:val="3"/>
            <w:tcBorders>
              <w:top w:val="single" w:sz="12" w:space="0" w:color="008000"/>
              <w:left w:val="single" w:sz="2" w:space="0" w:color="008000"/>
              <w:bottom w:val="single" w:sz="2" w:space="0" w:color="008000"/>
              <w:right w:val="single" w:sz="2" w:space="0" w:color="008000"/>
            </w:tcBorders>
            <w:shd w:val="clear" w:color="auto" w:fill="auto"/>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Landbouw per toepassing (ton CO2-eq)</w:t>
            </w:r>
          </w:p>
        </w:tc>
        <w:tc>
          <w:tcPr>
            <w:tcW w:w="465" w:type="dxa"/>
            <w:tcBorders>
              <w:top w:val="single" w:sz="12" w:space="0" w:color="008000"/>
              <w:left w:val="single" w:sz="2" w:space="0" w:color="008000"/>
              <w:bottom w:val="nil"/>
              <w:right w:val="single" w:sz="2" w:space="0" w:color="008000"/>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Biomassa verbranding</w:t>
            </w:r>
          </w:p>
        </w:tc>
        <w:tc>
          <w:tcPr>
            <w:tcW w:w="1184" w:type="dxa"/>
            <w:tcBorders>
              <w:top w:val="single" w:sz="12" w:space="0" w:color="008000"/>
              <w:left w:val="single" w:sz="2" w:space="0" w:color="008000"/>
              <w:bottom w:val="nil"/>
              <w:right w:val="single" w:sz="2" w:space="0" w:color="008000"/>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Elektriciteit</w:t>
            </w:r>
          </w:p>
        </w:tc>
        <w:tc>
          <w:tcPr>
            <w:tcW w:w="1184" w:type="dxa"/>
            <w:tcBorders>
              <w:top w:val="single" w:sz="12" w:space="0" w:color="008000"/>
              <w:left w:val="single" w:sz="2" w:space="0" w:color="008000"/>
              <w:bottom w:val="nil"/>
              <w:right w:val="single" w:sz="2" w:space="0" w:color="008000"/>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Totaal</w:t>
            </w:r>
          </w:p>
        </w:tc>
        <w:tc>
          <w:tcPr>
            <w:tcW w:w="1249" w:type="dxa"/>
            <w:tcBorders>
              <w:top w:val="single" w:sz="12" w:space="0" w:color="008000"/>
              <w:left w:val="single" w:sz="2" w:space="0" w:color="008000"/>
              <w:bottom w:val="nil"/>
              <w:right w:val="single" w:sz="2" w:space="0" w:color="008000"/>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Biomassa opname</w:t>
            </w:r>
          </w:p>
        </w:tc>
        <w:tc>
          <w:tcPr>
            <w:tcW w:w="460" w:type="dxa"/>
            <w:tcBorders>
              <w:top w:val="single" w:sz="12" w:space="0" w:color="008000"/>
              <w:left w:val="single" w:sz="2" w:space="0" w:color="008000"/>
              <w:bottom w:val="nil"/>
              <w:right w:val="nil"/>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Hernieuwbare Energie productie</w:t>
            </w:r>
          </w:p>
        </w:tc>
      </w:tr>
      <w:tr w:rsidR="00DB1524" w:rsidRPr="00084221" w:rsidTr="00911C82">
        <w:trPr>
          <w:trHeight w:val="1972"/>
          <w:jc w:val="center"/>
        </w:trPr>
        <w:tc>
          <w:tcPr>
            <w:tcW w:w="1368" w:type="dxa"/>
            <w:vMerge/>
            <w:tcBorders>
              <w:top w:val="nil"/>
              <w:bottom w:val="single" w:sz="12" w:space="0" w:color="008000"/>
              <w:right w:val="single" w:sz="2" w:space="0" w:color="008000"/>
            </w:tcBorders>
            <w:shd w:val="clear" w:color="auto" w:fill="auto"/>
            <w:hideMark/>
          </w:tcPr>
          <w:p w:rsidR="00DB1524" w:rsidRPr="00C51C29" w:rsidRDefault="00DB1524" w:rsidP="00124C41">
            <w:pPr>
              <w:rPr>
                <w:rFonts w:cs="Arial"/>
                <w:b/>
                <w:bCs/>
                <w:color w:val="000000"/>
                <w:sz w:val="16"/>
                <w:szCs w:val="16"/>
                <w:lang w:val="nl-BE" w:eastAsia="nl-BE"/>
              </w:rPr>
            </w:pPr>
          </w:p>
        </w:tc>
        <w:tc>
          <w:tcPr>
            <w:tcW w:w="1184" w:type="dxa"/>
            <w:tcBorders>
              <w:top w:val="nil"/>
              <w:left w:val="single" w:sz="2" w:space="0" w:color="008000"/>
              <w:bottom w:val="single" w:sz="12" w:space="0" w:color="008000"/>
              <w:right w:val="single" w:sz="2" w:space="0" w:color="008000"/>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cs="Arial"/>
                <w:b/>
                <w:bCs/>
                <w:color w:val="000000"/>
                <w:sz w:val="16"/>
                <w:szCs w:val="16"/>
                <w:lang w:val="nl-BE" w:eastAsia="nl-BE"/>
              </w:rPr>
              <w:t>(kg CO</w:t>
            </w:r>
            <w:r w:rsidRPr="00C51C29">
              <w:rPr>
                <w:rFonts w:cs="Arial"/>
                <w:b/>
                <w:bCs/>
                <w:color w:val="000000"/>
                <w:sz w:val="16"/>
                <w:szCs w:val="16"/>
                <w:vertAlign w:val="subscript"/>
                <w:lang w:val="nl-BE" w:eastAsia="nl-BE"/>
              </w:rPr>
              <w:t>2</w:t>
            </w:r>
            <w:r w:rsidRPr="00C51C29">
              <w:rPr>
                <w:rFonts w:cs="Arial"/>
                <w:b/>
                <w:bCs/>
                <w:color w:val="000000"/>
                <w:sz w:val="16"/>
                <w:szCs w:val="16"/>
                <w:lang w:val="nl-BE" w:eastAsia="nl-BE"/>
              </w:rPr>
              <w:t>-eq)</w:t>
            </w:r>
          </w:p>
        </w:tc>
        <w:tc>
          <w:tcPr>
            <w:tcW w:w="1160" w:type="dxa"/>
            <w:tcBorders>
              <w:top w:val="single" w:sz="2" w:space="0" w:color="008000"/>
              <w:left w:val="single" w:sz="2" w:space="0" w:color="008000"/>
              <w:bottom w:val="single" w:sz="12" w:space="0" w:color="008000"/>
              <w:right w:val="single" w:sz="2" w:space="0" w:color="008000"/>
            </w:tcBorders>
            <w:shd w:val="clear" w:color="auto" w:fill="auto"/>
            <w:textDirection w:val="btLr"/>
            <w:hideMark/>
          </w:tcPr>
          <w:p w:rsidR="00DB1524" w:rsidRPr="00C51C29" w:rsidRDefault="00DB1524" w:rsidP="00084221">
            <w:pPr>
              <w:jc w:val="center"/>
              <w:rPr>
                <w:rFonts w:cs="Arial"/>
                <w:color w:val="000000"/>
                <w:sz w:val="16"/>
                <w:szCs w:val="16"/>
                <w:lang w:val="nl-BE" w:eastAsia="nl-BE"/>
              </w:rPr>
            </w:pPr>
            <w:r w:rsidRPr="00C51C29">
              <w:rPr>
                <w:rFonts w:eastAsia="SimSun" w:cs="Arial"/>
                <w:color w:val="000000"/>
                <w:sz w:val="16"/>
                <w:szCs w:val="16"/>
                <w:lang w:eastAsia="nl-BE"/>
              </w:rPr>
              <w:t xml:space="preserve">Gemeentelijke voertuigen </w:t>
            </w:r>
          </w:p>
        </w:tc>
        <w:tc>
          <w:tcPr>
            <w:tcW w:w="957" w:type="dxa"/>
            <w:tcBorders>
              <w:top w:val="single" w:sz="2" w:space="0" w:color="008000"/>
              <w:left w:val="single" w:sz="2" w:space="0" w:color="008000"/>
              <w:bottom w:val="single" w:sz="12" w:space="0" w:color="008000"/>
              <w:right w:val="single" w:sz="2" w:space="0" w:color="008000"/>
            </w:tcBorders>
            <w:shd w:val="clear" w:color="auto" w:fill="auto"/>
            <w:textDirection w:val="btLr"/>
            <w:hideMark/>
          </w:tcPr>
          <w:p w:rsidR="00DB1524" w:rsidRPr="00C51C29" w:rsidRDefault="00DB1524" w:rsidP="00084221">
            <w:pPr>
              <w:jc w:val="center"/>
              <w:rPr>
                <w:rFonts w:cs="Arial"/>
                <w:color w:val="000000"/>
                <w:sz w:val="16"/>
                <w:szCs w:val="16"/>
                <w:lang w:val="nl-BE" w:eastAsia="nl-BE"/>
              </w:rPr>
            </w:pPr>
            <w:r w:rsidRPr="00C51C29">
              <w:rPr>
                <w:rFonts w:eastAsia="SimSun" w:cs="Arial"/>
                <w:color w:val="000000"/>
                <w:sz w:val="16"/>
                <w:szCs w:val="16"/>
                <w:lang w:eastAsia="nl-BE"/>
              </w:rPr>
              <w:t xml:space="preserve">Eigen auto </w:t>
            </w:r>
          </w:p>
        </w:tc>
        <w:tc>
          <w:tcPr>
            <w:tcW w:w="912" w:type="dxa"/>
            <w:tcBorders>
              <w:top w:val="single" w:sz="2" w:space="0" w:color="008000"/>
              <w:left w:val="single" w:sz="2" w:space="0" w:color="008000"/>
              <w:bottom w:val="single" w:sz="12" w:space="0" w:color="008000"/>
              <w:right w:val="single" w:sz="2" w:space="0" w:color="008000"/>
            </w:tcBorders>
            <w:shd w:val="clear" w:color="auto" w:fill="auto"/>
            <w:textDirection w:val="btLr"/>
            <w:hideMark/>
          </w:tcPr>
          <w:p w:rsidR="00DB1524" w:rsidRPr="00C51C29" w:rsidRDefault="00DB1524" w:rsidP="00084221">
            <w:pPr>
              <w:jc w:val="center"/>
              <w:rPr>
                <w:rFonts w:cs="Arial"/>
                <w:color w:val="000000"/>
                <w:sz w:val="16"/>
                <w:szCs w:val="16"/>
                <w:lang w:val="nl-BE" w:eastAsia="nl-BE"/>
              </w:rPr>
            </w:pPr>
            <w:r w:rsidRPr="00C51C29">
              <w:rPr>
                <w:rFonts w:eastAsia="SimSun" w:cs="Arial"/>
                <w:color w:val="000000"/>
                <w:sz w:val="16"/>
                <w:szCs w:val="16"/>
                <w:lang w:eastAsia="nl-BE"/>
              </w:rPr>
              <w:t>Trein binnenland</w:t>
            </w:r>
          </w:p>
        </w:tc>
        <w:tc>
          <w:tcPr>
            <w:tcW w:w="507" w:type="dxa"/>
            <w:tcBorders>
              <w:top w:val="single" w:sz="2" w:space="0" w:color="008000"/>
              <w:left w:val="single" w:sz="2" w:space="0" w:color="008000"/>
              <w:bottom w:val="single" w:sz="12" w:space="0" w:color="008000"/>
              <w:right w:val="single" w:sz="2" w:space="0" w:color="008000"/>
            </w:tcBorders>
            <w:shd w:val="clear" w:color="auto" w:fill="auto"/>
            <w:textDirection w:val="btLr"/>
            <w:hideMark/>
          </w:tcPr>
          <w:p w:rsidR="00DB1524" w:rsidRPr="00C51C29" w:rsidRDefault="00DB1524" w:rsidP="00084221">
            <w:pPr>
              <w:jc w:val="center"/>
              <w:rPr>
                <w:rFonts w:cs="Arial"/>
                <w:color w:val="000000"/>
                <w:sz w:val="16"/>
                <w:szCs w:val="16"/>
                <w:lang w:val="nl-BE" w:eastAsia="nl-BE"/>
              </w:rPr>
            </w:pPr>
            <w:r w:rsidRPr="00C51C29">
              <w:rPr>
                <w:rFonts w:eastAsia="SimSun" w:cs="Arial"/>
                <w:color w:val="000000"/>
                <w:sz w:val="16"/>
                <w:szCs w:val="16"/>
                <w:lang w:eastAsia="nl-BE"/>
              </w:rPr>
              <w:t>Trein buitenland</w:t>
            </w:r>
          </w:p>
        </w:tc>
        <w:tc>
          <w:tcPr>
            <w:tcW w:w="527" w:type="dxa"/>
            <w:tcBorders>
              <w:top w:val="single" w:sz="2" w:space="0" w:color="008000"/>
              <w:left w:val="single" w:sz="2" w:space="0" w:color="008000"/>
              <w:bottom w:val="single" w:sz="12" w:space="0" w:color="008000"/>
              <w:right w:val="single" w:sz="2" w:space="0" w:color="008000"/>
            </w:tcBorders>
            <w:shd w:val="clear" w:color="auto" w:fill="auto"/>
            <w:textDirection w:val="btLr"/>
            <w:hideMark/>
          </w:tcPr>
          <w:p w:rsidR="00DB1524" w:rsidRPr="00C51C29" w:rsidRDefault="00DB1524" w:rsidP="00084221">
            <w:pPr>
              <w:jc w:val="center"/>
              <w:rPr>
                <w:rFonts w:cs="Arial"/>
                <w:color w:val="000000"/>
                <w:sz w:val="16"/>
                <w:szCs w:val="16"/>
                <w:lang w:val="nl-BE" w:eastAsia="nl-BE"/>
              </w:rPr>
            </w:pPr>
            <w:r w:rsidRPr="00C51C29">
              <w:rPr>
                <w:rFonts w:eastAsia="SimSun" w:cs="Arial"/>
                <w:color w:val="000000"/>
                <w:sz w:val="16"/>
                <w:szCs w:val="16"/>
                <w:lang w:eastAsia="nl-BE"/>
              </w:rPr>
              <w:t>Vliegtuig</w:t>
            </w:r>
          </w:p>
        </w:tc>
        <w:tc>
          <w:tcPr>
            <w:tcW w:w="1071" w:type="dxa"/>
            <w:tcBorders>
              <w:top w:val="nil"/>
              <w:left w:val="single" w:sz="2" w:space="0" w:color="008000"/>
              <w:bottom w:val="single" w:sz="12" w:space="0" w:color="008000"/>
              <w:right w:val="single" w:sz="2" w:space="0" w:color="008000"/>
            </w:tcBorders>
            <w:textDirection w:val="btLr"/>
          </w:tcPr>
          <w:p w:rsidR="00DB1524" w:rsidRPr="00C51C29" w:rsidRDefault="00DB1524" w:rsidP="00084221">
            <w:pPr>
              <w:jc w:val="center"/>
              <w:rPr>
                <w:rFonts w:eastAsia="SimSun" w:cs="Arial"/>
                <w:b/>
                <w:bCs/>
                <w:color w:val="000000"/>
                <w:sz w:val="16"/>
                <w:szCs w:val="16"/>
                <w:lang w:eastAsia="nl-BE"/>
              </w:rPr>
            </w:pPr>
            <w:r>
              <w:rPr>
                <w:rFonts w:eastAsia="SimSun" w:cs="Arial"/>
                <w:b/>
                <w:bCs/>
                <w:color w:val="000000"/>
                <w:sz w:val="16"/>
                <w:szCs w:val="16"/>
                <w:lang w:eastAsia="nl-BE"/>
              </w:rPr>
              <w:t>Woon-, werkverkeer</w:t>
            </w:r>
          </w:p>
        </w:tc>
        <w:tc>
          <w:tcPr>
            <w:tcW w:w="1071" w:type="dxa"/>
            <w:tcBorders>
              <w:top w:val="nil"/>
              <w:left w:val="single" w:sz="2" w:space="0" w:color="008000"/>
              <w:bottom w:val="single" w:sz="12" w:space="0" w:color="008000"/>
              <w:right w:val="single" w:sz="2" w:space="0" w:color="008000"/>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(kg CO</w:t>
            </w:r>
            <w:r w:rsidRPr="00C51C29">
              <w:rPr>
                <w:rFonts w:eastAsia="SimSun" w:cs="Arial"/>
                <w:b/>
                <w:bCs/>
                <w:color w:val="000000"/>
                <w:sz w:val="16"/>
                <w:szCs w:val="16"/>
                <w:vertAlign w:val="subscript"/>
                <w:lang w:eastAsia="nl-BE"/>
              </w:rPr>
              <w:t>2</w:t>
            </w:r>
            <w:r w:rsidRPr="00C51C29">
              <w:rPr>
                <w:rFonts w:eastAsia="SimSun" w:cs="Arial"/>
                <w:b/>
                <w:bCs/>
                <w:color w:val="000000"/>
                <w:sz w:val="16"/>
                <w:szCs w:val="16"/>
                <w:lang w:eastAsia="nl-BE"/>
              </w:rPr>
              <w:t>-eq)</w:t>
            </w:r>
          </w:p>
        </w:tc>
        <w:tc>
          <w:tcPr>
            <w:tcW w:w="569" w:type="dxa"/>
            <w:tcBorders>
              <w:top w:val="single" w:sz="2" w:space="0" w:color="008000"/>
              <w:left w:val="single" w:sz="2" w:space="0" w:color="008000"/>
              <w:bottom w:val="single" w:sz="12" w:space="0" w:color="008000"/>
              <w:right w:val="single" w:sz="2" w:space="0" w:color="008000"/>
            </w:tcBorders>
            <w:shd w:val="clear" w:color="auto" w:fill="auto"/>
            <w:textDirection w:val="btLr"/>
            <w:hideMark/>
          </w:tcPr>
          <w:p w:rsidR="00DB1524" w:rsidRPr="00C51C29" w:rsidRDefault="00DB1524" w:rsidP="00084221">
            <w:pPr>
              <w:jc w:val="center"/>
              <w:rPr>
                <w:rFonts w:cs="Arial"/>
                <w:color w:val="000000"/>
                <w:sz w:val="16"/>
                <w:szCs w:val="16"/>
                <w:lang w:val="nl-BE" w:eastAsia="nl-BE"/>
              </w:rPr>
            </w:pPr>
            <w:r w:rsidRPr="00C51C29">
              <w:rPr>
                <w:rFonts w:eastAsia="SimSun" w:cs="Arial"/>
                <w:color w:val="000000"/>
                <w:sz w:val="16"/>
                <w:szCs w:val="16"/>
                <w:lang w:eastAsia="nl-BE"/>
              </w:rPr>
              <w:t xml:space="preserve">Dieren </w:t>
            </w:r>
          </w:p>
        </w:tc>
        <w:tc>
          <w:tcPr>
            <w:tcW w:w="536" w:type="dxa"/>
            <w:tcBorders>
              <w:top w:val="single" w:sz="2" w:space="0" w:color="008000"/>
              <w:left w:val="single" w:sz="2" w:space="0" w:color="008000"/>
              <w:bottom w:val="single" w:sz="12" w:space="0" w:color="008000"/>
              <w:right w:val="single" w:sz="2" w:space="0" w:color="008000"/>
            </w:tcBorders>
            <w:shd w:val="clear" w:color="auto" w:fill="auto"/>
            <w:textDirection w:val="btLr"/>
            <w:hideMark/>
          </w:tcPr>
          <w:p w:rsidR="00DB1524" w:rsidRPr="00C51C29" w:rsidRDefault="00DB1524" w:rsidP="00084221">
            <w:pPr>
              <w:jc w:val="center"/>
              <w:rPr>
                <w:rFonts w:cs="Arial"/>
                <w:color w:val="000000"/>
                <w:sz w:val="16"/>
                <w:szCs w:val="16"/>
                <w:lang w:val="nl-BE" w:eastAsia="nl-BE"/>
              </w:rPr>
            </w:pPr>
            <w:r w:rsidRPr="00C51C29">
              <w:rPr>
                <w:rFonts w:eastAsia="SimSun" w:cs="Arial"/>
                <w:color w:val="000000"/>
                <w:sz w:val="16"/>
                <w:szCs w:val="16"/>
                <w:lang w:eastAsia="nl-BE"/>
              </w:rPr>
              <w:t>Mestbeheer</w:t>
            </w:r>
          </w:p>
        </w:tc>
        <w:tc>
          <w:tcPr>
            <w:tcW w:w="520" w:type="dxa"/>
            <w:tcBorders>
              <w:top w:val="single" w:sz="2" w:space="0" w:color="008000"/>
              <w:left w:val="single" w:sz="2" w:space="0" w:color="008000"/>
              <w:bottom w:val="single" w:sz="12" w:space="0" w:color="008000"/>
              <w:right w:val="single" w:sz="2" w:space="0" w:color="008000"/>
            </w:tcBorders>
            <w:shd w:val="clear" w:color="auto" w:fill="auto"/>
            <w:textDirection w:val="btLr"/>
            <w:hideMark/>
          </w:tcPr>
          <w:p w:rsidR="00DB1524" w:rsidRPr="00C51C29" w:rsidRDefault="00DB1524" w:rsidP="00084221">
            <w:pPr>
              <w:jc w:val="center"/>
              <w:rPr>
                <w:rFonts w:cs="Arial"/>
                <w:color w:val="000000"/>
                <w:sz w:val="16"/>
                <w:szCs w:val="16"/>
                <w:lang w:val="nl-BE" w:eastAsia="nl-BE"/>
              </w:rPr>
            </w:pPr>
            <w:r w:rsidRPr="00C51C29">
              <w:rPr>
                <w:rFonts w:eastAsia="SimSun" w:cs="Arial"/>
                <w:color w:val="000000"/>
                <w:sz w:val="16"/>
                <w:szCs w:val="16"/>
                <w:lang w:eastAsia="nl-BE"/>
              </w:rPr>
              <w:t>Mestgebruik</w:t>
            </w:r>
          </w:p>
        </w:tc>
        <w:tc>
          <w:tcPr>
            <w:tcW w:w="465" w:type="dxa"/>
            <w:tcBorders>
              <w:top w:val="nil"/>
              <w:left w:val="single" w:sz="2" w:space="0" w:color="008000"/>
              <w:bottom w:val="single" w:sz="12" w:space="0" w:color="008000"/>
              <w:right w:val="single" w:sz="2" w:space="0" w:color="008000"/>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(kg CO</w:t>
            </w:r>
            <w:r w:rsidRPr="00C51C29">
              <w:rPr>
                <w:rFonts w:eastAsia="SimSun" w:cs="Arial"/>
                <w:b/>
                <w:bCs/>
                <w:color w:val="000000"/>
                <w:sz w:val="16"/>
                <w:szCs w:val="16"/>
                <w:vertAlign w:val="subscript"/>
                <w:lang w:eastAsia="nl-BE"/>
              </w:rPr>
              <w:t>2</w:t>
            </w:r>
            <w:r w:rsidRPr="00C51C29">
              <w:rPr>
                <w:rFonts w:eastAsia="SimSun" w:cs="Arial"/>
                <w:b/>
                <w:bCs/>
                <w:color w:val="000000"/>
                <w:sz w:val="16"/>
                <w:szCs w:val="16"/>
                <w:lang w:eastAsia="nl-BE"/>
              </w:rPr>
              <w:t>-eq)</w:t>
            </w:r>
          </w:p>
        </w:tc>
        <w:tc>
          <w:tcPr>
            <w:tcW w:w="1184" w:type="dxa"/>
            <w:tcBorders>
              <w:top w:val="nil"/>
              <w:left w:val="single" w:sz="2" w:space="0" w:color="008000"/>
              <w:bottom w:val="single" w:sz="12" w:space="0" w:color="008000"/>
              <w:right w:val="single" w:sz="2" w:space="0" w:color="008000"/>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(kg CO</w:t>
            </w:r>
            <w:r w:rsidRPr="00C51C29">
              <w:rPr>
                <w:rFonts w:eastAsia="SimSun" w:cs="Arial"/>
                <w:b/>
                <w:bCs/>
                <w:color w:val="000000"/>
                <w:sz w:val="16"/>
                <w:szCs w:val="16"/>
                <w:vertAlign w:val="subscript"/>
                <w:lang w:eastAsia="nl-BE"/>
              </w:rPr>
              <w:t>2</w:t>
            </w:r>
            <w:r w:rsidRPr="00C51C29">
              <w:rPr>
                <w:rFonts w:eastAsia="SimSun" w:cs="Arial"/>
                <w:b/>
                <w:bCs/>
                <w:color w:val="000000"/>
                <w:sz w:val="16"/>
                <w:szCs w:val="16"/>
                <w:lang w:eastAsia="nl-BE"/>
              </w:rPr>
              <w:t>-eq)</w:t>
            </w:r>
          </w:p>
        </w:tc>
        <w:tc>
          <w:tcPr>
            <w:tcW w:w="1184" w:type="dxa"/>
            <w:tcBorders>
              <w:top w:val="nil"/>
              <w:left w:val="single" w:sz="2" w:space="0" w:color="008000"/>
              <w:bottom w:val="single" w:sz="12" w:space="0" w:color="008000"/>
              <w:right w:val="single" w:sz="2" w:space="0" w:color="008000"/>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(kg CO</w:t>
            </w:r>
            <w:r w:rsidRPr="00C51C29">
              <w:rPr>
                <w:rFonts w:eastAsia="SimSun" w:cs="Arial"/>
                <w:b/>
                <w:bCs/>
                <w:color w:val="000000"/>
                <w:sz w:val="16"/>
                <w:szCs w:val="16"/>
                <w:vertAlign w:val="subscript"/>
                <w:lang w:eastAsia="nl-BE"/>
              </w:rPr>
              <w:t>2</w:t>
            </w:r>
            <w:r w:rsidRPr="00C51C29">
              <w:rPr>
                <w:rFonts w:eastAsia="SimSun" w:cs="Arial"/>
                <w:b/>
                <w:bCs/>
                <w:color w:val="000000"/>
                <w:sz w:val="16"/>
                <w:szCs w:val="16"/>
                <w:lang w:eastAsia="nl-BE"/>
              </w:rPr>
              <w:t>-eq)</w:t>
            </w:r>
          </w:p>
        </w:tc>
        <w:tc>
          <w:tcPr>
            <w:tcW w:w="1249" w:type="dxa"/>
            <w:tcBorders>
              <w:top w:val="nil"/>
              <w:left w:val="single" w:sz="2" w:space="0" w:color="008000"/>
              <w:bottom w:val="single" w:sz="12" w:space="0" w:color="008000"/>
              <w:right w:val="single" w:sz="2" w:space="0" w:color="008000"/>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(kg CO</w:t>
            </w:r>
            <w:r w:rsidRPr="00C51C29">
              <w:rPr>
                <w:rFonts w:eastAsia="SimSun" w:cs="Arial"/>
                <w:b/>
                <w:bCs/>
                <w:color w:val="000000"/>
                <w:sz w:val="16"/>
                <w:szCs w:val="16"/>
                <w:vertAlign w:val="subscript"/>
                <w:lang w:eastAsia="nl-BE"/>
              </w:rPr>
              <w:t>2</w:t>
            </w:r>
            <w:r w:rsidRPr="00C51C29">
              <w:rPr>
                <w:rFonts w:eastAsia="SimSun" w:cs="Arial"/>
                <w:b/>
                <w:bCs/>
                <w:color w:val="000000"/>
                <w:sz w:val="16"/>
                <w:szCs w:val="16"/>
                <w:lang w:eastAsia="nl-BE"/>
              </w:rPr>
              <w:t>-eq)</w:t>
            </w:r>
          </w:p>
        </w:tc>
        <w:tc>
          <w:tcPr>
            <w:tcW w:w="460" w:type="dxa"/>
            <w:tcBorders>
              <w:top w:val="nil"/>
              <w:left w:val="single" w:sz="2" w:space="0" w:color="008000"/>
              <w:bottom w:val="single" w:sz="12" w:space="0" w:color="008000"/>
              <w:right w:val="nil"/>
            </w:tcBorders>
            <w:shd w:val="clear" w:color="auto" w:fill="auto"/>
            <w:textDirection w:val="btLr"/>
            <w:vAlign w:val="center"/>
            <w:hideMark/>
          </w:tcPr>
          <w:p w:rsidR="00DB1524" w:rsidRPr="00C51C29" w:rsidRDefault="00DB1524" w:rsidP="00084221">
            <w:pPr>
              <w:jc w:val="center"/>
              <w:rPr>
                <w:rFonts w:cs="Arial"/>
                <w:b/>
                <w:bCs/>
                <w:color w:val="000000"/>
                <w:sz w:val="16"/>
                <w:szCs w:val="16"/>
                <w:lang w:val="nl-BE" w:eastAsia="nl-BE"/>
              </w:rPr>
            </w:pPr>
            <w:r w:rsidRPr="00C51C29">
              <w:rPr>
                <w:rFonts w:eastAsia="SimSun" w:cs="Arial"/>
                <w:b/>
                <w:bCs/>
                <w:color w:val="000000"/>
                <w:sz w:val="16"/>
                <w:szCs w:val="16"/>
                <w:lang w:eastAsia="nl-BE"/>
              </w:rPr>
              <w:t>(kg CO</w:t>
            </w:r>
            <w:r w:rsidRPr="00C51C29">
              <w:rPr>
                <w:rFonts w:eastAsia="SimSun" w:cs="Arial"/>
                <w:b/>
                <w:bCs/>
                <w:color w:val="000000"/>
                <w:sz w:val="16"/>
                <w:szCs w:val="16"/>
                <w:vertAlign w:val="subscript"/>
                <w:lang w:eastAsia="nl-BE"/>
              </w:rPr>
              <w:t>2</w:t>
            </w:r>
            <w:r w:rsidRPr="00C51C29">
              <w:rPr>
                <w:rFonts w:eastAsia="SimSun" w:cs="Arial"/>
                <w:b/>
                <w:bCs/>
                <w:color w:val="000000"/>
                <w:sz w:val="16"/>
                <w:szCs w:val="16"/>
                <w:lang w:eastAsia="nl-BE"/>
              </w:rPr>
              <w:t>-eq)</w:t>
            </w:r>
          </w:p>
        </w:tc>
      </w:tr>
      <w:tr w:rsidR="00DB1524" w:rsidRPr="00084221" w:rsidTr="00671FA0">
        <w:trPr>
          <w:trHeight w:val="389"/>
          <w:jc w:val="center"/>
        </w:trPr>
        <w:tc>
          <w:tcPr>
            <w:tcW w:w="1368" w:type="dxa"/>
            <w:tcBorders>
              <w:top w:val="single" w:sz="12" w:space="0" w:color="008000"/>
              <w:bottom w:val="dotted" w:sz="4" w:space="0" w:color="008000"/>
            </w:tcBorders>
            <w:shd w:val="clear" w:color="auto" w:fill="auto"/>
            <w:hideMark/>
          </w:tcPr>
          <w:p w:rsidR="00DB1524" w:rsidRPr="00C51C29" w:rsidRDefault="00DB1524" w:rsidP="006A6700">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AC</w:t>
            </w:r>
          </w:p>
        </w:tc>
        <w:tc>
          <w:tcPr>
            <w:tcW w:w="1184" w:type="dxa"/>
            <w:tcBorders>
              <w:top w:val="single" w:sz="12"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60" w:type="dxa"/>
            <w:tcBorders>
              <w:top w:val="single" w:sz="12" w:space="0" w:color="008000"/>
              <w:bottom w:val="dotted" w:sz="4" w:space="0" w:color="008000"/>
            </w:tcBorders>
            <w:shd w:val="clear" w:color="auto" w:fill="auto"/>
          </w:tcPr>
          <w:p w:rsidR="00DB1524" w:rsidRPr="00C51C29" w:rsidRDefault="00DB1524" w:rsidP="00393E37">
            <w:pPr>
              <w:jc w:val="right"/>
              <w:rPr>
                <w:rFonts w:cs="Arial"/>
                <w:sz w:val="16"/>
                <w:szCs w:val="16"/>
              </w:rPr>
            </w:pPr>
          </w:p>
        </w:tc>
        <w:tc>
          <w:tcPr>
            <w:tcW w:w="957" w:type="dxa"/>
            <w:tcBorders>
              <w:top w:val="single" w:sz="12" w:space="0" w:color="008000"/>
              <w:bottom w:val="dotted" w:sz="4" w:space="0" w:color="008000"/>
            </w:tcBorders>
            <w:shd w:val="clear" w:color="auto" w:fill="auto"/>
          </w:tcPr>
          <w:p w:rsidR="00DB1524" w:rsidRPr="00C51C29" w:rsidRDefault="00DB1524" w:rsidP="00393E37">
            <w:pPr>
              <w:jc w:val="right"/>
              <w:rPr>
                <w:rFonts w:cs="Arial"/>
                <w:sz w:val="16"/>
                <w:szCs w:val="16"/>
              </w:rPr>
            </w:pPr>
          </w:p>
        </w:tc>
        <w:tc>
          <w:tcPr>
            <w:tcW w:w="912" w:type="dxa"/>
            <w:tcBorders>
              <w:top w:val="single" w:sz="12" w:space="0" w:color="008000"/>
              <w:bottom w:val="dotted" w:sz="4" w:space="0" w:color="008000"/>
            </w:tcBorders>
            <w:shd w:val="clear" w:color="auto" w:fill="auto"/>
          </w:tcPr>
          <w:p w:rsidR="00DB1524" w:rsidRPr="00C51C29" w:rsidRDefault="00DB1524" w:rsidP="00393E37">
            <w:pPr>
              <w:jc w:val="right"/>
              <w:rPr>
                <w:rFonts w:cs="Arial"/>
                <w:sz w:val="16"/>
                <w:szCs w:val="16"/>
              </w:rPr>
            </w:pPr>
          </w:p>
        </w:tc>
        <w:tc>
          <w:tcPr>
            <w:tcW w:w="507" w:type="dxa"/>
            <w:tcBorders>
              <w:top w:val="single" w:sz="12"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7" w:type="dxa"/>
            <w:tcBorders>
              <w:top w:val="single" w:sz="12"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071" w:type="dxa"/>
            <w:tcBorders>
              <w:top w:val="single" w:sz="12" w:space="0" w:color="008000"/>
              <w:bottom w:val="dotted" w:sz="4" w:space="0" w:color="008000"/>
            </w:tcBorders>
          </w:tcPr>
          <w:p w:rsidR="00DB1524" w:rsidRPr="00C51C29" w:rsidRDefault="00DB1524" w:rsidP="00084221">
            <w:pPr>
              <w:jc w:val="right"/>
              <w:rPr>
                <w:rFonts w:cs="Arial"/>
                <w:color w:val="000000"/>
                <w:sz w:val="16"/>
                <w:szCs w:val="16"/>
                <w:lang w:val="nl-BE" w:eastAsia="nl-BE"/>
              </w:rPr>
            </w:pPr>
          </w:p>
        </w:tc>
        <w:tc>
          <w:tcPr>
            <w:tcW w:w="1071" w:type="dxa"/>
            <w:tcBorders>
              <w:top w:val="single" w:sz="12"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69" w:type="dxa"/>
            <w:tcBorders>
              <w:top w:val="single" w:sz="12"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36" w:type="dxa"/>
            <w:tcBorders>
              <w:top w:val="single" w:sz="12"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0" w:type="dxa"/>
            <w:tcBorders>
              <w:top w:val="single" w:sz="12"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5" w:type="dxa"/>
            <w:tcBorders>
              <w:top w:val="single" w:sz="12"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single" w:sz="12"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single" w:sz="12"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249" w:type="dxa"/>
            <w:tcBorders>
              <w:top w:val="single" w:sz="12"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0" w:type="dxa"/>
            <w:tcBorders>
              <w:top w:val="single" w:sz="12"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r>
      <w:tr w:rsidR="00DB1524" w:rsidRPr="00084221" w:rsidTr="00671FA0">
        <w:trPr>
          <w:trHeight w:val="389"/>
          <w:jc w:val="center"/>
        </w:trPr>
        <w:tc>
          <w:tcPr>
            <w:tcW w:w="1368" w:type="dxa"/>
            <w:tcBorders>
              <w:top w:val="dotted" w:sz="4" w:space="0" w:color="008000"/>
              <w:bottom w:val="dotted" w:sz="4" w:space="0" w:color="008000"/>
            </w:tcBorders>
            <w:shd w:val="clear" w:color="auto" w:fill="auto"/>
            <w:hideMark/>
          </w:tcPr>
          <w:p w:rsidR="00DB1524" w:rsidRPr="00C51C29" w:rsidRDefault="00DB1524" w:rsidP="00124C41">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GZ</w:t>
            </w:r>
          </w:p>
        </w:tc>
        <w:tc>
          <w:tcPr>
            <w:tcW w:w="1184" w:type="dxa"/>
            <w:tcBorders>
              <w:top w:val="dotted" w:sz="4" w:space="0" w:color="008000"/>
              <w:bottom w:val="dotted" w:sz="4" w:space="0" w:color="008000"/>
            </w:tcBorders>
            <w:shd w:val="clear" w:color="auto" w:fill="auto"/>
          </w:tcPr>
          <w:p w:rsidR="00DB1524" w:rsidRPr="00C51C29" w:rsidRDefault="00DB1524" w:rsidP="00393E37">
            <w:pPr>
              <w:jc w:val="right"/>
              <w:rPr>
                <w:rFonts w:cs="Arial"/>
                <w:sz w:val="16"/>
                <w:szCs w:val="16"/>
              </w:rPr>
            </w:pPr>
          </w:p>
        </w:tc>
        <w:tc>
          <w:tcPr>
            <w:tcW w:w="1160" w:type="dxa"/>
            <w:tcBorders>
              <w:top w:val="dotted" w:sz="4" w:space="0" w:color="008000"/>
              <w:bottom w:val="dotted" w:sz="4" w:space="0" w:color="008000"/>
            </w:tcBorders>
            <w:shd w:val="clear" w:color="auto" w:fill="auto"/>
          </w:tcPr>
          <w:p w:rsidR="00DB1524" w:rsidRPr="00C51C29" w:rsidRDefault="00DB1524" w:rsidP="00393E37">
            <w:pPr>
              <w:jc w:val="right"/>
              <w:rPr>
                <w:rFonts w:cs="Arial"/>
                <w:sz w:val="16"/>
                <w:szCs w:val="16"/>
              </w:rPr>
            </w:pPr>
          </w:p>
        </w:tc>
        <w:tc>
          <w:tcPr>
            <w:tcW w:w="957" w:type="dxa"/>
            <w:tcBorders>
              <w:top w:val="dotted" w:sz="4" w:space="0" w:color="008000"/>
              <w:bottom w:val="dotted" w:sz="4" w:space="0" w:color="008000"/>
            </w:tcBorders>
            <w:shd w:val="clear" w:color="auto" w:fill="auto"/>
          </w:tcPr>
          <w:p w:rsidR="00DB1524" w:rsidRPr="00C51C29" w:rsidRDefault="00DB1524" w:rsidP="00393E37">
            <w:pPr>
              <w:jc w:val="right"/>
              <w:rPr>
                <w:rFonts w:cs="Arial"/>
                <w:sz w:val="16"/>
                <w:szCs w:val="16"/>
              </w:rPr>
            </w:pPr>
          </w:p>
        </w:tc>
        <w:tc>
          <w:tcPr>
            <w:tcW w:w="912"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0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071" w:type="dxa"/>
            <w:tcBorders>
              <w:top w:val="dotted" w:sz="4" w:space="0" w:color="008000"/>
              <w:bottom w:val="dotted" w:sz="4" w:space="0" w:color="008000"/>
            </w:tcBorders>
          </w:tcPr>
          <w:p w:rsidR="00DB1524" w:rsidRPr="00C51C29" w:rsidRDefault="00DB1524" w:rsidP="00084221">
            <w:pPr>
              <w:jc w:val="right"/>
              <w:rPr>
                <w:rFonts w:cs="Arial"/>
                <w:color w:val="000000"/>
                <w:sz w:val="16"/>
                <w:szCs w:val="16"/>
                <w:lang w:val="nl-BE" w:eastAsia="nl-BE"/>
              </w:rPr>
            </w:pPr>
          </w:p>
        </w:tc>
        <w:tc>
          <w:tcPr>
            <w:tcW w:w="1071"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6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36"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5"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24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r>
      <w:tr w:rsidR="00DB1524" w:rsidRPr="00084221" w:rsidTr="00671FA0">
        <w:trPr>
          <w:trHeight w:val="389"/>
          <w:jc w:val="center"/>
        </w:trPr>
        <w:tc>
          <w:tcPr>
            <w:tcW w:w="1368" w:type="dxa"/>
            <w:tcBorders>
              <w:top w:val="dotted" w:sz="4" w:space="0" w:color="008000"/>
              <w:bottom w:val="dotted" w:sz="4" w:space="0" w:color="008000"/>
            </w:tcBorders>
            <w:shd w:val="clear" w:color="auto" w:fill="auto"/>
            <w:hideMark/>
          </w:tcPr>
          <w:p w:rsidR="00DB1524" w:rsidRPr="00C51C29" w:rsidRDefault="00DB1524" w:rsidP="00124C41">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BB</w:t>
            </w:r>
          </w:p>
        </w:tc>
        <w:tc>
          <w:tcPr>
            <w:tcW w:w="1184" w:type="dxa"/>
            <w:tcBorders>
              <w:top w:val="dotted" w:sz="4" w:space="0" w:color="008000"/>
              <w:bottom w:val="dotted" w:sz="4" w:space="0" w:color="008000"/>
            </w:tcBorders>
            <w:shd w:val="clear" w:color="auto" w:fill="auto"/>
          </w:tcPr>
          <w:p w:rsidR="00DB1524" w:rsidRPr="00C51C29" w:rsidRDefault="00DB1524" w:rsidP="00393E37">
            <w:pPr>
              <w:jc w:val="right"/>
              <w:rPr>
                <w:rFonts w:cs="Arial"/>
                <w:sz w:val="16"/>
                <w:szCs w:val="16"/>
              </w:rPr>
            </w:pPr>
          </w:p>
        </w:tc>
        <w:tc>
          <w:tcPr>
            <w:tcW w:w="116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95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912"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0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071" w:type="dxa"/>
            <w:tcBorders>
              <w:top w:val="dotted" w:sz="4" w:space="0" w:color="008000"/>
              <w:bottom w:val="dotted" w:sz="4" w:space="0" w:color="008000"/>
            </w:tcBorders>
          </w:tcPr>
          <w:p w:rsidR="00DB1524" w:rsidRPr="00C51C29" w:rsidRDefault="00DB1524" w:rsidP="00084221">
            <w:pPr>
              <w:jc w:val="right"/>
              <w:rPr>
                <w:rFonts w:cs="Arial"/>
                <w:color w:val="000000"/>
                <w:sz w:val="16"/>
                <w:szCs w:val="16"/>
                <w:lang w:val="nl-BE" w:eastAsia="nl-BE"/>
              </w:rPr>
            </w:pPr>
          </w:p>
        </w:tc>
        <w:tc>
          <w:tcPr>
            <w:tcW w:w="1071"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6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36"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5"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24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r>
      <w:tr w:rsidR="00DB1524" w:rsidRPr="00084221" w:rsidTr="00671FA0">
        <w:trPr>
          <w:trHeight w:val="389"/>
          <w:jc w:val="center"/>
        </w:trPr>
        <w:tc>
          <w:tcPr>
            <w:tcW w:w="1368" w:type="dxa"/>
            <w:tcBorders>
              <w:top w:val="dotted" w:sz="4" w:space="0" w:color="008000"/>
              <w:bottom w:val="dotted" w:sz="4" w:space="0" w:color="008000"/>
            </w:tcBorders>
            <w:shd w:val="clear" w:color="auto" w:fill="auto"/>
            <w:hideMark/>
          </w:tcPr>
          <w:p w:rsidR="00DB1524" w:rsidRPr="00C51C29" w:rsidRDefault="00DB1524" w:rsidP="00124C41">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Sporthal</w:t>
            </w:r>
          </w:p>
        </w:tc>
        <w:tc>
          <w:tcPr>
            <w:tcW w:w="1184" w:type="dxa"/>
            <w:tcBorders>
              <w:top w:val="dotted" w:sz="4" w:space="0" w:color="008000"/>
              <w:bottom w:val="dotted" w:sz="4" w:space="0" w:color="008000"/>
            </w:tcBorders>
            <w:shd w:val="clear" w:color="auto" w:fill="auto"/>
          </w:tcPr>
          <w:p w:rsidR="00DB1524" w:rsidRPr="00C51C29" w:rsidRDefault="00DB1524" w:rsidP="00393E37">
            <w:pPr>
              <w:jc w:val="right"/>
              <w:rPr>
                <w:rFonts w:cs="Arial"/>
                <w:sz w:val="16"/>
                <w:szCs w:val="16"/>
              </w:rPr>
            </w:pPr>
          </w:p>
        </w:tc>
        <w:tc>
          <w:tcPr>
            <w:tcW w:w="116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95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912"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0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071" w:type="dxa"/>
            <w:tcBorders>
              <w:top w:val="dotted" w:sz="4" w:space="0" w:color="008000"/>
              <w:bottom w:val="dotted" w:sz="4" w:space="0" w:color="008000"/>
            </w:tcBorders>
          </w:tcPr>
          <w:p w:rsidR="00DB1524" w:rsidRPr="00C51C29" w:rsidRDefault="00DB1524" w:rsidP="00084221">
            <w:pPr>
              <w:jc w:val="right"/>
              <w:rPr>
                <w:rFonts w:cs="Arial"/>
                <w:color w:val="000000"/>
                <w:sz w:val="16"/>
                <w:szCs w:val="16"/>
                <w:lang w:val="nl-BE" w:eastAsia="nl-BE"/>
              </w:rPr>
            </w:pPr>
          </w:p>
        </w:tc>
        <w:tc>
          <w:tcPr>
            <w:tcW w:w="1071"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6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36"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5"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24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r>
      <w:tr w:rsidR="00DB1524" w:rsidRPr="00084221" w:rsidTr="00671FA0">
        <w:trPr>
          <w:trHeight w:val="389"/>
          <w:jc w:val="center"/>
        </w:trPr>
        <w:tc>
          <w:tcPr>
            <w:tcW w:w="1368" w:type="dxa"/>
            <w:tcBorders>
              <w:top w:val="dotted" w:sz="4" w:space="0" w:color="008000"/>
              <w:bottom w:val="dotted" w:sz="4" w:space="0" w:color="008000"/>
            </w:tcBorders>
            <w:shd w:val="clear" w:color="auto" w:fill="auto"/>
            <w:hideMark/>
          </w:tcPr>
          <w:p w:rsidR="00DB1524" w:rsidRPr="00C51C29" w:rsidRDefault="00DB1524" w:rsidP="00124C41">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BKO</w:t>
            </w:r>
          </w:p>
        </w:tc>
        <w:tc>
          <w:tcPr>
            <w:tcW w:w="1184" w:type="dxa"/>
            <w:tcBorders>
              <w:top w:val="dotted" w:sz="4" w:space="0" w:color="008000"/>
              <w:bottom w:val="dotted" w:sz="4" w:space="0" w:color="008000"/>
            </w:tcBorders>
            <w:shd w:val="clear" w:color="auto" w:fill="auto"/>
          </w:tcPr>
          <w:p w:rsidR="00DB1524" w:rsidRPr="00C51C29" w:rsidRDefault="00DB1524" w:rsidP="00393E37">
            <w:pPr>
              <w:jc w:val="right"/>
              <w:rPr>
                <w:rFonts w:cs="Arial"/>
                <w:sz w:val="16"/>
                <w:szCs w:val="16"/>
              </w:rPr>
            </w:pPr>
          </w:p>
        </w:tc>
        <w:tc>
          <w:tcPr>
            <w:tcW w:w="116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95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912"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0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071" w:type="dxa"/>
            <w:tcBorders>
              <w:top w:val="dotted" w:sz="4" w:space="0" w:color="008000"/>
              <w:bottom w:val="dotted" w:sz="4" w:space="0" w:color="008000"/>
            </w:tcBorders>
          </w:tcPr>
          <w:p w:rsidR="00DB1524" w:rsidRPr="00C51C29" w:rsidRDefault="00DB1524" w:rsidP="00084221">
            <w:pPr>
              <w:jc w:val="right"/>
              <w:rPr>
                <w:rFonts w:cs="Arial"/>
                <w:color w:val="000000"/>
                <w:sz w:val="16"/>
                <w:szCs w:val="16"/>
                <w:lang w:val="nl-BE" w:eastAsia="nl-BE"/>
              </w:rPr>
            </w:pPr>
          </w:p>
        </w:tc>
        <w:tc>
          <w:tcPr>
            <w:tcW w:w="1071"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6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36"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5"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24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r>
      <w:tr w:rsidR="00DB1524" w:rsidRPr="00084221" w:rsidTr="00671FA0">
        <w:trPr>
          <w:trHeight w:val="389"/>
          <w:jc w:val="center"/>
        </w:trPr>
        <w:tc>
          <w:tcPr>
            <w:tcW w:w="1368" w:type="dxa"/>
            <w:tcBorders>
              <w:top w:val="dotted" w:sz="4" w:space="0" w:color="008000"/>
              <w:bottom w:val="dotted" w:sz="4" w:space="0" w:color="008000"/>
            </w:tcBorders>
            <w:shd w:val="clear" w:color="auto" w:fill="auto"/>
            <w:hideMark/>
          </w:tcPr>
          <w:p w:rsidR="00DB1524" w:rsidRPr="00C51C29" w:rsidRDefault="00DB1524" w:rsidP="00124C41">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OC</w:t>
            </w:r>
          </w:p>
        </w:tc>
        <w:tc>
          <w:tcPr>
            <w:tcW w:w="1184" w:type="dxa"/>
            <w:tcBorders>
              <w:top w:val="dotted" w:sz="4" w:space="0" w:color="008000"/>
              <w:bottom w:val="dotted" w:sz="4" w:space="0" w:color="008000"/>
            </w:tcBorders>
            <w:shd w:val="clear" w:color="auto" w:fill="auto"/>
          </w:tcPr>
          <w:p w:rsidR="00DB1524" w:rsidRPr="00C51C29" w:rsidRDefault="00DB1524" w:rsidP="00393E37">
            <w:pPr>
              <w:jc w:val="right"/>
              <w:rPr>
                <w:rFonts w:cs="Arial"/>
                <w:sz w:val="16"/>
                <w:szCs w:val="16"/>
              </w:rPr>
            </w:pPr>
          </w:p>
        </w:tc>
        <w:tc>
          <w:tcPr>
            <w:tcW w:w="116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95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912"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0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7"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071" w:type="dxa"/>
            <w:tcBorders>
              <w:top w:val="dotted" w:sz="4" w:space="0" w:color="008000"/>
              <w:bottom w:val="dotted" w:sz="4" w:space="0" w:color="008000"/>
            </w:tcBorders>
          </w:tcPr>
          <w:p w:rsidR="00DB1524" w:rsidRPr="00C51C29" w:rsidRDefault="00DB1524" w:rsidP="00084221">
            <w:pPr>
              <w:jc w:val="right"/>
              <w:rPr>
                <w:rFonts w:cs="Arial"/>
                <w:color w:val="000000"/>
                <w:sz w:val="16"/>
                <w:szCs w:val="16"/>
                <w:lang w:val="nl-BE" w:eastAsia="nl-BE"/>
              </w:rPr>
            </w:pPr>
          </w:p>
        </w:tc>
        <w:tc>
          <w:tcPr>
            <w:tcW w:w="1071"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6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36"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5"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24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r>
      <w:tr w:rsidR="00DB1524" w:rsidRPr="00084221" w:rsidTr="00671FA0">
        <w:trPr>
          <w:trHeight w:val="389"/>
          <w:jc w:val="center"/>
        </w:trPr>
        <w:tc>
          <w:tcPr>
            <w:tcW w:w="1368" w:type="dxa"/>
            <w:tcBorders>
              <w:top w:val="dotted" w:sz="4" w:space="0" w:color="008000"/>
              <w:bottom w:val="dotted" w:sz="4" w:space="0" w:color="008000"/>
            </w:tcBorders>
            <w:shd w:val="clear" w:color="auto" w:fill="auto"/>
            <w:hideMark/>
          </w:tcPr>
          <w:p w:rsidR="00DB1524" w:rsidRPr="00C51C29" w:rsidRDefault="00DB1524" w:rsidP="00124C41">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JC</w:t>
            </w:r>
          </w:p>
        </w:tc>
        <w:tc>
          <w:tcPr>
            <w:tcW w:w="1184" w:type="dxa"/>
            <w:tcBorders>
              <w:top w:val="dotted" w:sz="4" w:space="0" w:color="008000"/>
              <w:bottom w:val="dotted" w:sz="4" w:space="0" w:color="008000"/>
            </w:tcBorders>
            <w:shd w:val="clear" w:color="auto" w:fill="auto"/>
          </w:tcPr>
          <w:p w:rsidR="00DB1524" w:rsidRPr="00C51C29" w:rsidRDefault="00DB1524" w:rsidP="00393E37">
            <w:pPr>
              <w:jc w:val="right"/>
              <w:rPr>
                <w:rFonts w:cs="Arial"/>
                <w:sz w:val="16"/>
                <w:szCs w:val="16"/>
              </w:rPr>
            </w:pPr>
          </w:p>
        </w:tc>
        <w:tc>
          <w:tcPr>
            <w:tcW w:w="1160"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957"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912"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507"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527"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1071" w:type="dxa"/>
            <w:tcBorders>
              <w:top w:val="dotted" w:sz="4" w:space="0" w:color="008000"/>
              <w:bottom w:val="dotted" w:sz="4" w:space="0" w:color="008000"/>
            </w:tcBorders>
          </w:tcPr>
          <w:p w:rsidR="00DB1524" w:rsidRPr="00C51C29" w:rsidRDefault="00DB1524" w:rsidP="00084221">
            <w:pPr>
              <w:jc w:val="right"/>
              <w:rPr>
                <w:rFonts w:cs="Arial"/>
                <w:color w:val="000000"/>
                <w:sz w:val="16"/>
                <w:szCs w:val="16"/>
                <w:lang w:val="nl-BE" w:eastAsia="nl-BE"/>
              </w:rPr>
            </w:pPr>
          </w:p>
        </w:tc>
        <w:tc>
          <w:tcPr>
            <w:tcW w:w="1071"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6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36"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5"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24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r>
      <w:tr w:rsidR="00DB1524" w:rsidRPr="00084221" w:rsidTr="00671FA0">
        <w:trPr>
          <w:trHeight w:val="389"/>
          <w:jc w:val="center"/>
        </w:trPr>
        <w:tc>
          <w:tcPr>
            <w:tcW w:w="1368" w:type="dxa"/>
            <w:tcBorders>
              <w:top w:val="dotted" w:sz="4" w:space="0" w:color="008000"/>
              <w:bottom w:val="dotted" w:sz="4" w:space="0" w:color="008000"/>
            </w:tcBorders>
            <w:shd w:val="clear" w:color="auto" w:fill="auto"/>
            <w:hideMark/>
          </w:tcPr>
          <w:p w:rsidR="00DB1524" w:rsidRPr="00C51C29" w:rsidRDefault="00DB1524" w:rsidP="00124C41">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O verlichting</w:t>
            </w: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60"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957"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912"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507"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527"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1071" w:type="dxa"/>
            <w:tcBorders>
              <w:top w:val="dotted" w:sz="4" w:space="0" w:color="008000"/>
              <w:bottom w:val="dotted" w:sz="4" w:space="0" w:color="008000"/>
            </w:tcBorders>
          </w:tcPr>
          <w:p w:rsidR="00DB1524" w:rsidRPr="00C51C29" w:rsidRDefault="00DB1524" w:rsidP="00084221">
            <w:pPr>
              <w:jc w:val="right"/>
              <w:rPr>
                <w:rFonts w:cs="Arial"/>
                <w:color w:val="000000"/>
                <w:sz w:val="16"/>
                <w:szCs w:val="16"/>
                <w:lang w:val="nl-BE" w:eastAsia="nl-BE"/>
              </w:rPr>
            </w:pPr>
          </w:p>
        </w:tc>
        <w:tc>
          <w:tcPr>
            <w:tcW w:w="1071"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6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36"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5"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24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r>
      <w:tr w:rsidR="00DB1524" w:rsidRPr="00084221" w:rsidTr="00911C82">
        <w:trPr>
          <w:trHeight w:val="389"/>
          <w:jc w:val="center"/>
        </w:trPr>
        <w:tc>
          <w:tcPr>
            <w:tcW w:w="1368" w:type="dxa"/>
            <w:tcBorders>
              <w:top w:val="dotted" w:sz="4" w:space="0" w:color="008000"/>
              <w:bottom w:val="dotted" w:sz="4" w:space="0" w:color="008000"/>
            </w:tcBorders>
            <w:shd w:val="clear" w:color="auto" w:fill="auto"/>
          </w:tcPr>
          <w:p w:rsidR="00DB1524" w:rsidRPr="00C51C29" w:rsidRDefault="00DB1524" w:rsidP="00124C41">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Bos</w:t>
            </w: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60"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957"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912"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507"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527" w:type="dxa"/>
            <w:tcBorders>
              <w:top w:val="dotted" w:sz="4" w:space="0" w:color="008000"/>
              <w:bottom w:val="dotted" w:sz="4" w:space="0" w:color="008000"/>
            </w:tcBorders>
            <w:shd w:val="clear" w:color="auto" w:fill="auto"/>
          </w:tcPr>
          <w:p w:rsidR="00DB1524" w:rsidRPr="00C51C29" w:rsidRDefault="00DB1524" w:rsidP="00D5329C">
            <w:pPr>
              <w:jc w:val="right"/>
              <w:rPr>
                <w:rFonts w:cs="Arial"/>
                <w:color w:val="000000"/>
                <w:sz w:val="16"/>
                <w:szCs w:val="16"/>
                <w:lang w:val="nl-BE" w:eastAsia="nl-BE"/>
              </w:rPr>
            </w:pPr>
          </w:p>
        </w:tc>
        <w:tc>
          <w:tcPr>
            <w:tcW w:w="1071" w:type="dxa"/>
            <w:tcBorders>
              <w:top w:val="dotted" w:sz="4" w:space="0" w:color="008000"/>
              <w:bottom w:val="dotted" w:sz="4" w:space="0" w:color="008000"/>
            </w:tcBorders>
          </w:tcPr>
          <w:p w:rsidR="00DB1524" w:rsidRPr="00C51C29" w:rsidRDefault="00DB1524" w:rsidP="00084221">
            <w:pPr>
              <w:jc w:val="right"/>
              <w:rPr>
                <w:rFonts w:cs="Arial"/>
                <w:color w:val="000000"/>
                <w:sz w:val="16"/>
                <w:szCs w:val="16"/>
                <w:lang w:val="nl-BE" w:eastAsia="nl-BE"/>
              </w:rPr>
            </w:pPr>
          </w:p>
        </w:tc>
        <w:tc>
          <w:tcPr>
            <w:tcW w:w="1071"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6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36"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52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5"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184"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1249"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c>
          <w:tcPr>
            <w:tcW w:w="460" w:type="dxa"/>
            <w:tcBorders>
              <w:top w:val="dotted" w:sz="4" w:space="0" w:color="008000"/>
              <w:bottom w:val="dotted" w:sz="4" w:space="0" w:color="008000"/>
            </w:tcBorders>
            <w:shd w:val="clear" w:color="auto" w:fill="auto"/>
          </w:tcPr>
          <w:p w:rsidR="00DB1524" w:rsidRPr="00C51C29" w:rsidRDefault="00DB1524" w:rsidP="00084221">
            <w:pPr>
              <w:jc w:val="right"/>
              <w:rPr>
                <w:rFonts w:cs="Arial"/>
                <w:color w:val="000000"/>
                <w:sz w:val="16"/>
                <w:szCs w:val="16"/>
                <w:lang w:val="nl-BE" w:eastAsia="nl-BE"/>
              </w:rPr>
            </w:pPr>
          </w:p>
        </w:tc>
      </w:tr>
      <w:tr w:rsidR="00DB1524" w:rsidRPr="00C95DB7" w:rsidTr="00671FA0">
        <w:trPr>
          <w:trHeight w:val="389"/>
          <w:jc w:val="center"/>
        </w:trPr>
        <w:tc>
          <w:tcPr>
            <w:tcW w:w="1368" w:type="dxa"/>
            <w:tcBorders>
              <w:top w:val="dotted" w:sz="4" w:space="0" w:color="008000"/>
            </w:tcBorders>
            <w:shd w:val="clear" w:color="auto" w:fill="auto"/>
            <w:hideMark/>
          </w:tcPr>
          <w:p w:rsidR="00DB1524" w:rsidRPr="00C51C29" w:rsidRDefault="00DB1524" w:rsidP="00124C41">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TOTAAL</w:t>
            </w:r>
          </w:p>
        </w:tc>
        <w:tc>
          <w:tcPr>
            <w:tcW w:w="1184"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c>
          <w:tcPr>
            <w:tcW w:w="1160"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c>
          <w:tcPr>
            <w:tcW w:w="957"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c>
          <w:tcPr>
            <w:tcW w:w="912"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c>
          <w:tcPr>
            <w:tcW w:w="507"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c>
          <w:tcPr>
            <w:tcW w:w="527"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c>
          <w:tcPr>
            <w:tcW w:w="1071" w:type="dxa"/>
            <w:tcBorders>
              <w:top w:val="dotted" w:sz="4" w:space="0" w:color="008000"/>
            </w:tcBorders>
          </w:tcPr>
          <w:p w:rsidR="00DB1524" w:rsidRPr="000F28AF" w:rsidRDefault="00DB1524" w:rsidP="00084221">
            <w:pPr>
              <w:jc w:val="right"/>
              <w:rPr>
                <w:rFonts w:cs="Arial"/>
                <w:b/>
                <w:color w:val="000000"/>
                <w:sz w:val="16"/>
                <w:szCs w:val="16"/>
                <w:lang w:val="nl-BE" w:eastAsia="nl-BE"/>
              </w:rPr>
            </w:pPr>
          </w:p>
        </w:tc>
        <w:tc>
          <w:tcPr>
            <w:tcW w:w="1071"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c>
          <w:tcPr>
            <w:tcW w:w="569"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c>
          <w:tcPr>
            <w:tcW w:w="536"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c>
          <w:tcPr>
            <w:tcW w:w="520"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c>
          <w:tcPr>
            <w:tcW w:w="465"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c>
          <w:tcPr>
            <w:tcW w:w="1184"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c>
          <w:tcPr>
            <w:tcW w:w="1184"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c>
          <w:tcPr>
            <w:tcW w:w="1249" w:type="dxa"/>
            <w:tcBorders>
              <w:top w:val="dotted" w:sz="4" w:space="0" w:color="008000"/>
            </w:tcBorders>
            <w:shd w:val="clear" w:color="auto" w:fill="auto"/>
          </w:tcPr>
          <w:p w:rsidR="00DB1524" w:rsidRPr="00C51C29" w:rsidRDefault="00DB1524" w:rsidP="00C95DB7">
            <w:pPr>
              <w:jc w:val="right"/>
              <w:rPr>
                <w:rFonts w:cs="Arial"/>
                <w:b/>
                <w:color w:val="000000"/>
                <w:sz w:val="16"/>
                <w:szCs w:val="16"/>
                <w:lang w:val="nl-BE" w:eastAsia="nl-BE"/>
              </w:rPr>
            </w:pPr>
          </w:p>
        </w:tc>
        <w:tc>
          <w:tcPr>
            <w:tcW w:w="460" w:type="dxa"/>
            <w:tcBorders>
              <w:top w:val="dotted" w:sz="4" w:space="0" w:color="008000"/>
            </w:tcBorders>
            <w:shd w:val="clear" w:color="auto" w:fill="auto"/>
          </w:tcPr>
          <w:p w:rsidR="00DB1524" w:rsidRPr="00C51C29" w:rsidRDefault="00DB1524" w:rsidP="00084221">
            <w:pPr>
              <w:jc w:val="right"/>
              <w:rPr>
                <w:rFonts w:cs="Arial"/>
                <w:b/>
                <w:color w:val="000000"/>
                <w:sz w:val="16"/>
                <w:szCs w:val="16"/>
                <w:lang w:val="nl-BE" w:eastAsia="nl-BE"/>
              </w:rPr>
            </w:pPr>
          </w:p>
        </w:tc>
      </w:tr>
    </w:tbl>
    <w:p w:rsidR="00FB44E6" w:rsidRDefault="00FB44E6" w:rsidP="00106B76">
      <w:pPr>
        <w:jc w:val="both"/>
      </w:pPr>
    </w:p>
    <w:p w:rsidR="006A4E8E" w:rsidRDefault="006A4E8E" w:rsidP="00106B76">
      <w:pPr>
        <w:jc w:val="both"/>
        <w:sectPr w:rsidR="006A4E8E" w:rsidSect="00106B76">
          <w:headerReference w:type="even" r:id="rId28"/>
          <w:headerReference w:type="default" r:id="rId29"/>
          <w:footerReference w:type="default" r:id="rId30"/>
          <w:pgSz w:w="16838" w:h="11906" w:orient="landscape" w:code="9"/>
          <w:pgMar w:top="1418" w:right="851" w:bottom="1418" w:left="851" w:header="709" w:footer="709" w:gutter="0"/>
          <w:cols w:space="708"/>
          <w:docGrid w:linePitch="360"/>
        </w:sectPr>
      </w:pPr>
    </w:p>
    <w:p w:rsidR="00B73162" w:rsidRPr="00EA21E6" w:rsidRDefault="00B73162" w:rsidP="00B73162">
      <w:pPr>
        <w:pStyle w:val="OpmaakprofielKop2AangepastekleurRGB0"/>
      </w:pPr>
      <w:bookmarkStart w:id="62" w:name="_Toc346635518"/>
      <w:r w:rsidRPr="00EA21E6">
        <w:lastRenderedPageBreak/>
        <w:t>Stookinstallaties</w:t>
      </w:r>
      <w:bookmarkEnd w:id="62"/>
    </w:p>
    <w:p w:rsidR="00911C82" w:rsidRDefault="00B73162" w:rsidP="00B73162">
      <w:pPr>
        <w:jc w:val="both"/>
        <w:rPr>
          <w:szCs w:val="20"/>
        </w:rPr>
      </w:pPr>
      <w:r>
        <w:rPr>
          <w:szCs w:val="20"/>
        </w:rPr>
        <w:t xml:space="preserve">Volgende </w:t>
      </w:r>
      <w:r w:rsidR="00CE4C3F">
        <w:rPr>
          <w:szCs w:val="20"/>
        </w:rPr>
        <w:t xml:space="preserve"> entiteiten</w:t>
      </w:r>
      <w:r>
        <w:rPr>
          <w:szCs w:val="20"/>
        </w:rPr>
        <w:t xml:space="preserve"> </w:t>
      </w:r>
      <w:r w:rsidR="00CE4C3F">
        <w:rPr>
          <w:szCs w:val="20"/>
        </w:rPr>
        <w:t>zijn verantwoordelijk</w:t>
      </w:r>
      <w:r>
        <w:rPr>
          <w:szCs w:val="20"/>
        </w:rPr>
        <w:t xml:space="preserve">, in volgorde van hoge naar lage uitstoot, </w:t>
      </w:r>
      <w:r w:rsidR="00CE4C3F">
        <w:rPr>
          <w:szCs w:val="20"/>
        </w:rPr>
        <w:t xml:space="preserve">voor </w:t>
      </w:r>
      <w:r>
        <w:rPr>
          <w:szCs w:val="20"/>
        </w:rPr>
        <w:t xml:space="preserve">80% van de broeikasgasuitstoot via </w:t>
      </w:r>
      <w:r w:rsidR="00CE4C3F">
        <w:rPr>
          <w:szCs w:val="20"/>
        </w:rPr>
        <w:t xml:space="preserve">hun </w:t>
      </w:r>
      <w:r>
        <w:rPr>
          <w:szCs w:val="20"/>
        </w:rPr>
        <w:t xml:space="preserve">stookinstallaties: Administratief Centrum, </w:t>
      </w:r>
      <w:r w:rsidR="00CE4C3F">
        <w:rPr>
          <w:szCs w:val="20"/>
        </w:rPr>
        <w:t>de Sporthal</w:t>
      </w:r>
      <w:r w:rsidR="006C4022">
        <w:rPr>
          <w:szCs w:val="20"/>
        </w:rPr>
        <w:t xml:space="preserve"> en Jeugdcentrum T</w:t>
      </w:r>
      <w:r w:rsidR="00911C82">
        <w:rPr>
          <w:szCs w:val="20"/>
        </w:rPr>
        <w:t xml:space="preserve"> </w:t>
      </w:r>
      <w:r w:rsidR="00EE1C68">
        <w:rPr>
          <w:szCs w:val="20"/>
        </w:rPr>
        <w:t>en D</w:t>
      </w:r>
      <w:r w:rsidR="006C4022">
        <w:rPr>
          <w:szCs w:val="20"/>
        </w:rPr>
        <w:t>epartement G</w:t>
      </w:r>
      <w:r w:rsidR="000F28AF">
        <w:rPr>
          <w:szCs w:val="20"/>
        </w:rPr>
        <w:t>.</w:t>
      </w:r>
      <w:r w:rsidR="00CE4C3F" w:rsidDel="00CE4C3F">
        <w:rPr>
          <w:szCs w:val="20"/>
        </w:rPr>
        <w:t xml:space="preserve"> </w:t>
      </w:r>
    </w:p>
    <w:p w:rsidR="00911C82" w:rsidRDefault="00911C82" w:rsidP="00B73162">
      <w:pPr>
        <w:jc w:val="both"/>
        <w:rPr>
          <w:szCs w:val="20"/>
        </w:rPr>
      </w:pPr>
    </w:p>
    <w:p w:rsidR="00B73162" w:rsidRDefault="00911C82" w:rsidP="00B73162">
      <w:pPr>
        <w:jc w:val="both"/>
        <w:rPr>
          <w:szCs w:val="20"/>
        </w:rPr>
      </w:pPr>
      <w:r>
        <w:rPr>
          <w:szCs w:val="20"/>
        </w:rPr>
        <w:t>Z</w:t>
      </w:r>
      <w:r w:rsidR="00B73162" w:rsidRPr="006C5F32">
        <w:rPr>
          <w:szCs w:val="20"/>
        </w:rPr>
        <w:t xml:space="preserve">oals zichtbaar in </w:t>
      </w:r>
      <w:r w:rsidR="000D062F">
        <w:rPr>
          <w:szCs w:val="20"/>
        </w:rPr>
        <w:t xml:space="preserve">grafiek 7 </w:t>
      </w:r>
      <w:r w:rsidR="00B73162" w:rsidRPr="006C5F32">
        <w:rPr>
          <w:szCs w:val="20"/>
        </w:rPr>
        <w:t xml:space="preserve">zijn </w:t>
      </w:r>
      <w:r w:rsidR="00B73162">
        <w:rPr>
          <w:szCs w:val="20"/>
        </w:rPr>
        <w:t xml:space="preserve">het Administratief Centrum en de Sporthal </w:t>
      </w:r>
      <w:r w:rsidR="00B73162" w:rsidRPr="006C5F32">
        <w:rPr>
          <w:szCs w:val="20"/>
        </w:rPr>
        <w:t xml:space="preserve">verantwoordelijk voor de grootste uitstoot door verbranding van brandstoffen in stookinstallaties. Ze zijn samen </w:t>
      </w:r>
      <w:r w:rsidR="00B73162" w:rsidRPr="00F67BC6">
        <w:rPr>
          <w:szCs w:val="20"/>
        </w:rPr>
        <w:t xml:space="preserve">goed voor </w:t>
      </w:r>
      <w:r w:rsidR="00671FA0">
        <w:rPr>
          <w:szCs w:val="20"/>
        </w:rPr>
        <w:t>X</w:t>
      </w:r>
      <w:r w:rsidR="00B73162" w:rsidRPr="00F67BC6">
        <w:rPr>
          <w:szCs w:val="20"/>
        </w:rPr>
        <w:t>% van deze uitstoot.</w:t>
      </w:r>
      <w:r w:rsidR="00B73162" w:rsidRPr="006C5F32">
        <w:rPr>
          <w:szCs w:val="20"/>
        </w:rPr>
        <w:t xml:space="preserve"> </w:t>
      </w:r>
      <w:r w:rsidR="00B73162">
        <w:rPr>
          <w:szCs w:val="20"/>
        </w:rPr>
        <w:t xml:space="preserve"> </w:t>
      </w:r>
    </w:p>
    <w:p w:rsidR="00B73162" w:rsidRDefault="00B73162" w:rsidP="00B73162">
      <w:pPr>
        <w:keepNext/>
        <w:jc w:val="both"/>
      </w:pPr>
      <w:r>
        <w:rPr>
          <w:noProof/>
          <w:lang w:val="nl-BE" w:eastAsia="nl-BE"/>
        </w:rPr>
        <w:drawing>
          <wp:inline distT="0" distB="0" distL="0" distR="0" wp14:anchorId="30BC13B4" wp14:editId="3A4CA626">
            <wp:extent cx="4572000" cy="2743200"/>
            <wp:effectExtent l="0" t="0" r="0" b="0"/>
            <wp:docPr id="22" name="Grafie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73162" w:rsidRPr="00D5329C" w:rsidRDefault="00B73162" w:rsidP="00B73162">
      <w:pPr>
        <w:pStyle w:val="Bijschrift"/>
        <w:spacing w:after="240"/>
        <w:jc w:val="both"/>
        <w:rPr>
          <w:sz w:val="16"/>
          <w:szCs w:val="16"/>
        </w:rPr>
      </w:pPr>
      <w:bookmarkStart w:id="63" w:name="_Toc346627923"/>
      <w:r w:rsidRPr="00D5329C">
        <w:rPr>
          <w:sz w:val="16"/>
          <w:szCs w:val="16"/>
        </w:rPr>
        <w:t xml:space="preserve">Grafiek </w:t>
      </w:r>
      <w:r w:rsidRPr="00D5329C">
        <w:rPr>
          <w:sz w:val="16"/>
          <w:szCs w:val="16"/>
        </w:rPr>
        <w:fldChar w:fldCharType="begin"/>
      </w:r>
      <w:r w:rsidRPr="00D5329C">
        <w:rPr>
          <w:sz w:val="16"/>
          <w:szCs w:val="16"/>
        </w:rPr>
        <w:instrText xml:space="preserve"> SEQ Grafiek \* ARABIC </w:instrText>
      </w:r>
      <w:r w:rsidRPr="00D5329C">
        <w:rPr>
          <w:sz w:val="16"/>
          <w:szCs w:val="16"/>
        </w:rPr>
        <w:fldChar w:fldCharType="separate"/>
      </w:r>
      <w:r w:rsidR="001223B1">
        <w:rPr>
          <w:noProof/>
          <w:sz w:val="16"/>
          <w:szCs w:val="16"/>
        </w:rPr>
        <w:t>6</w:t>
      </w:r>
      <w:r w:rsidRPr="00D5329C">
        <w:rPr>
          <w:sz w:val="16"/>
          <w:szCs w:val="16"/>
        </w:rPr>
        <w:fldChar w:fldCharType="end"/>
      </w:r>
      <w:r w:rsidRPr="00D5329C">
        <w:rPr>
          <w:sz w:val="16"/>
          <w:szCs w:val="16"/>
        </w:rPr>
        <w:t>: Uitstoot stookinstallatie per entiteit</w:t>
      </w:r>
      <w:bookmarkEnd w:id="63"/>
    </w:p>
    <w:p w:rsidR="00B73162" w:rsidRDefault="00B73162" w:rsidP="00B73162">
      <w:pPr>
        <w:jc w:val="both"/>
      </w:pPr>
      <w:r>
        <w:rPr>
          <w:noProof/>
          <w:lang w:val="nl-BE" w:eastAsia="nl-BE"/>
        </w:rPr>
        <w:drawing>
          <wp:inline distT="0" distB="0" distL="0" distR="0" wp14:anchorId="298EDDC4" wp14:editId="68DE7980">
            <wp:extent cx="6276975" cy="2695575"/>
            <wp:effectExtent l="0" t="0" r="0" b="0"/>
            <wp:docPr id="23" name="Grafie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73162" w:rsidRDefault="00B73162" w:rsidP="00B73162">
      <w:pPr>
        <w:pStyle w:val="OpmaakprofielOpmaakprofielBijschrift8ptNa05regel"/>
        <w:spacing w:before="120" w:after="120"/>
      </w:pPr>
      <w:bookmarkStart w:id="64" w:name="_Ref284236897"/>
      <w:bookmarkStart w:id="65" w:name="_Toc195596460"/>
      <w:bookmarkStart w:id="66" w:name="_Toc284492664"/>
      <w:bookmarkStart w:id="67" w:name="_Toc346627924"/>
      <w:r>
        <w:t xml:space="preserve">Grafiek </w:t>
      </w:r>
      <w:r>
        <w:fldChar w:fldCharType="begin"/>
      </w:r>
      <w:r>
        <w:instrText xml:space="preserve"> SEQ Grafiek \* ARABIC </w:instrText>
      </w:r>
      <w:r>
        <w:fldChar w:fldCharType="separate"/>
      </w:r>
      <w:r w:rsidR="001223B1">
        <w:rPr>
          <w:noProof/>
        </w:rPr>
        <w:t>7</w:t>
      </w:r>
      <w:r>
        <w:fldChar w:fldCharType="end"/>
      </w:r>
      <w:bookmarkEnd w:id="64"/>
      <w:r>
        <w:t>:</w:t>
      </w:r>
      <w:r w:rsidRPr="0018017B">
        <w:t xml:space="preserve"> Broeikasgasuitstoot door verbranding van brandstoffen in stookinstallaties voor de verschillende entiteiten</w:t>
      </w:r>
      <w:bookmarkEnd w:id="65"/>
      <w:bookmarkEnd w:id="66"/>
      <w:r>
        <w:t xml:space="preserve"> (kg CO</w:t>
      </w:r>
      <w:r w:rsidRPr="00B40D40">
        <w:rPr>
          <w:vertAlign w:val="subscript"/>
        </w:rPr>
        <w:t>2</w:t>
      </w:r>
      <w:r>
        <w:t>-equivalenten)</w:t>
      </w:r>
      <w:bookmarkEnd w:id="67"/>
    </w:p>
    <w:p w:rsidR="00B73162" w:rsidRDefault="00B73162" w:rsidP="00B73162">
      <w:pPr>
        <w:jc w:val="both"/>
        <w:rPr>
          <w:szCs w:val="20"/>
        </w:rPr>
      </w:pPr>
    </w:p>
    <w:p w:rsidR="00B73162" w:rsidRPr="00C74D3D" w:rsidRDefault="00B73162" w:rsidP="00B73162">
      <w:pPr>
        <w:rPr>
          <w:szCs w:val="20"/>
        </w:rPr>
      </w:pPr>
      <w:r w:rsidRPr="00C74D3D">
        <w:rPr>
          <w:szCs w:val="20"/>
        </w:rPr>
        <w:t>Als we de broeikasgasuitstoot door stookinstallaties gaan bekijken per oppervlakte dan krijgen we de volgende grafiek 8.</w:t>
      </w:r>
    </w:p>
    <w:p w:rsidR="00B73162" w:rsidRPr="00C74D3D" w:rsidRDefault="00B73162" w:rsidP="00B73162">
      <w:pPr>
        <w:rPr>
          <w:szCs w:val="20"/>
        </w:rPr>
      </w:pPr>
      <w:r w:rsidRPr="00C74D3D">
        <w:rPr>
          <w:szCs w:val="20"/>
        </w:rPr>
        <w:br w:type="page"/>
      </w:r>
    </w:p>
    <w:p w:rsidR="00B73162" w:rsidRDefault="00B73162" w:rsidP="00B73162">
      <w:pPr>
        <w:jc w:val="both"/>
        <w:rPr>
          <w:b/>
          <w:szCs w:val="20"/>
        </w:rPr>
      </w:pPr>
      <w:r w:rsidRPr="00AD57F7">
        <w:rPr>
          <w:szCs w:val="20"/>
        </w:rPr>
        <w:lastRenderedPageBreak/>
        <w:t xml:space="preserve">In </w:t>
      </w:r>
      <w:r>
        <w:rPr>
          <w:szCs w:val="20"/>
        </w:rPr>
        <w:t xml:space="preserve">grafiek 8 is het gasverbruik </w:t>
      </w:r>
      <w:r w:rsidR="000F28AF">
        <w:rPr>
          <w:szCs w:val="20"/>
        </w:rPr>
        <w:t xml:space="preserve">in kWh </w:t>
      </w:r>
      <w:r>
        <w:rPr>
          <w:szCs w:val="20"/>
        </w:rPr>
        <w:t>per m² van elke entiteit uitgezet. De B</w:t>
      </w:r>
      <w:r w:rsidR="00EE1C68">
        <w:rPr>
          <w:szCs w:val="20"/>
        </w:rPr>
        <w:t>uitenschoolse K</w:t>
      </w:r>
      <w:r w:rsidR="006C4022">
        <w:rPr>
          <w:szCs w:val="20"/>
        </w:rPr>
        <w:t>inderopvang K, het Jeugdcentrum T en de Bibliotheek B</w:t>
      </w:r>
      <w:r>
        <w:rPr>
          <w:szCs w:val="20"/>
        </w:rPr>
        <w:t xml:space="preserve"> hebben een hoog verbruik per m². Deze zijn mogelijk geschikt voor maatregelen als </w:t>
      </w:r>
      <w:r w:rsidRPr="00B634F2">
        <w:rPr>
          <w:b/>
          <w:szCs w:val="20"/>
        </w:rPr>
        <w:t>isolatie en</w:t>
      </w:r>
      <w:r w:rsidR="000F28AF">
        <w:rPr>
          <w:b/>
          <w:szCs w:val="20"/>
        </w:rPr>
        <w:t>/of betere</w:t>
      </w:r>
      <w:r w:rsidRPr="00B634F2">
        <w:rPr>
          <w:b/>
          <w:szCs w:val="20"/>
        </w:rPr>
        <w:t xml:space="preserve"> </w:t>
      </w:r>
      <w:r w:rsidR="000F28AF">
        <w:rPr>
          <w:b/>
          <w:szCs w:val="20"/>
        </w:rPr>
        <w:t>af</w:t>
      </w:r>
      <w:r w:rsidRPr="00B634F2">
        <w:rPr>
          <w:b/>
          <w:szCs w:val="20"/>
        </w:rPr>
        <w:t xml:space="preserve">regeling van de stookinstallatie. </w:t>
      </w:r>
    </w:p>
    <w:p w:rsidR="000F28AF" w:rsidRPr="00B634F2" w:rsidRDefault="000F28AF" w:rsidP="00B73162">
      <w:pPr>
        <w:jc w:val="both"/>
        <w:rPr>
          <w:b/>
          <w:szCs w:val="20"/>
        </w:rPr>
      </w:pPr>
    </w:p>
    <w:p w:rsidR="00B73162" w:rsidRDefault="00B73162" w:rsidP="00B73162">
      <w:pPr>
        <w:jc w:val="center"/>
        <w:rPr>
          <w:b/>
          <w:bCs/>
          <w:sz w:val="16"/>
          <w:szCs w:val="20"/>
        </w:rPr>
      </w:pPr>
      <w:bookmarkStart w:id="68" w:name="_Ref328405476"/>
      <w:r>
        <w:rPr>
          <w:noProof/>
          <w:lang w:val="nl-BE" w:eastAsia="nl-BE"/>
        </w:rPr>
        <w:drawing>
          <wp:inline distT="0" distB="0" distL="0" distR="0" wp14:anchorId="39E80069" wp14:editId="14649EFA">
            <wp:extent cx="5762625" cy="2181225"/>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73162" w:rsidRPr="00766012" w:rsidRDefault="00B73162" w:rsidP="00B73162">
      <w:pPr>
        <w:pStyle w:val="OpmaakprofielOpmaakprofielBijschrift8ptNa05regel"/>
        <w:spacing w:before="120" w:after="120"/>
      </w:pPr>
      <w:bookmarkStart w:id="69" w:name="_Toc346627925"/>
      <w:r w:rsidRPr="00766012">
        <w:t xml:space="preserve">Grafiek </w:t>
      </w:r>
      <w:r w:rsidRPr="00766012">
        <w:fldChar w:fldCharType="begin"/>
      </w:r>
      <w:r w:rsidRPr="00766012">
        <w:instrText xml:space="preserve"> SEQ Grafiek \* ARABIC </w:instrText>
      </w:r>
      <w:r w:rsidRPr="00766012">
        <w:fldChar w:fldCharType="separate"/>
      </w:r>
      <w:r w:rsidR="001223B1">
        <w:rPr>
          <w:noProof/>
        </w:rPr>
        <w:t>8</w:t>
      </w:r>
      <w:r w:rsidRPr="00766012">
        <w:fldChar w:fldCharType="end"/>
      </w:r>
      <w:bookmarkEnd w:id="68"/>
      <w:r w:rsidRPr="00766012">
        <w:t>: Gasverbruik per oppervlakte voor de verschillende entiteiten (kWh/m²)</w:t>
      </w:r>
      <w:bookmarkEnd w:id="69"/>
    </w:p>
    <w:p w:rsidR="00B73162" w:rsidRPr="00EA21E6" w:rsidRDefault="00B73162" w:rsidP="00B73162">
      <w:pPr>
        <w:pStyle w:val="OpmaakprofielKop2AangepastekleurRGB0"/>
      </w:pPr>
      <w:bookmarkStart w:id="70" w:name="_Toc346635519"/>
      <w:r w:rsidRPr="00EA21E6">
        <w:t>Elektriciteit</w:t>
      </w:r>
      <w:bookmarkEnd w:id="70"/>
    </w:p>
    <w:p w:rsidR="00B73162" w:rsidRPr="00C74D3D" w:rsidRDefault="00B73162" w:rsidP="00B73162">
      <w:pPr>
        <w:jc w:val="both"/>
        <w:rPr>
          <w:szCs w:val="20"/>
        </w:rPr>
      </w:pPr>
      <w:r w:rsidRPr="005D6D0A">
        <w:rPr>
          <w:szCs w:val="20"/>
        </w:rPr>
        <w:t xml:space="preserve">Zoals zichtbaar in </w:t>
      </w:r>
      <w:r w:rsidR="000F28AF">
        <w:rPr>
          <w:szCs w:val="20"/>
        </w:rPr>
        <w:t>g</w:t>
      </w:r>
      <w:r w:rsidRPr="0062472B">
        <w:rPr>
          <w:szCs w:val="20"/>
        </w:rPr>
        <w:t>rafiek</w:t>
      </w:r>
      <w:r>
        <w:t xml:space="preserve"> </w:t>
      </w:r>
      <w:r>
        <w:rPr>
          <w:noProof/>
        </w:rPr>
        <w:t xml:space="preserve">9 </w:t>
      </w:r>
      <w:r w:rsidRPr="005D6D0A">
        <w:rPr>
          <w:szCs w:val="20"/>
        </w:rPr>
        <w:t xml:space="preserve">is de grootste uitstoot door elektriciteitsverbruik afkomstig </w:t>
      </w:r>
      <w:r w:rsidRPr="00C74D3D">
        <w:rPr>
          <w:szCs w:val="20"/>
        </w:rPr>
        <w:t xml:space="preserve">van de openbare verlichting. De openbare verlichting zorgt voor </w:t>
      </w:r>
      <w:r w:rsidR="00671FA0">
        <w:rPr>
          <w:szCs w:val="20"/>
        </w:rPr>
        <w:t>X</w:t>
      </w:r>
      <w:r w:rsidRPr="00C74D3D">
        <w:rPr>
          <w:szCs w:val="20"/>
        </w:rPr>
        <w:t xml:space="preserve">% van de uitstoot van broeikasgassen door verbruik van elektriciteit. Een </w:t>
      </w:r>
      <w:r w:rsidRPr="00C74D3D">
        <w:rPr>
          <w:b/>
          <w:szCs w:val="20"/>
        </w:rPr>
        <w:t>optimalisering van de openbare verlichting</w:t>
      </w:r>
      <w:r w:rsidRPr="00C74D3D">
        <w:rPr>
          <w:szCs w:val="20"/>
        </w:rPr>
        <w:t xml:space="preserve"> zou kunnen zorgen voor een verlaging van de totale broeikasgasuitstoot van de gemeente.</w:t>
      </w:r>
    </w:p>
    <w:p w:rsidR="00B73162" w:rsidRDefault="00B73162" w:rsidP="00B73162">
      <w:pPr>
        <w:pStyle w:val="OpmaakprofielOpmaakprofielBijschrift8ptNa05regel"/>
        <w:spacing w:before="120" w:after="120"/>
      </w:pPr>
      <w:bookmarkStart w:id="71" w:name="_Ref284236957"/>
      <w:bookmarkStart w:id="72" w:name="_Toc195596463"/>
      <w:bookmarkStart w:id="73" w:name="_Toc284492667"/>
      <w:r>
        <w:rPr>
          <w:noProof/>
          <w:lang w:val="nl-BE" w:eastAsia="nl-BE"/>
        </w:rPr>
        <w:drawing>
          <wp:inline distT="0" distB="0" distL="0" distR="0" wp14:anchorId="7333A6B2" wp14:editId="1F8EFE9D">
            <wp:extent cx="5762625" cy="3152775"/>
            <wp:effectExtent l="0" t="0" r="0" b="0"/>
            <wp:docPr id="25" name="Grafiek 25" title="kg CO2 eq."/>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73162" w:rsidRDefault="00B73162" w:rsidP="00B73162">
      <w:pPr>
        <w:pStyle w:val="OpmaakprofielOpmaakprofielBijschrift8ptNa05regel"/>
        <w:spacing w:before="120" w:after="120"/>
      </w:pPr>
      <w:bookmarkStart w:id="74" w:name="_Toc346627926"/>
      <w:r>
        <w:t xml:space="preserve">Grafiek </w:t>
      </w:r>
      <w:r>
        <w:fldChar w:fldCharType="begin"/>
      </w:r>
      <w:r>
        <w:instrText xml:space="preserve"> SEQ Grafiek \* ARABIC </w:instrText>
      </w:r>
      <w:r>
        <w:fldChar w:fldCharType="separate"/>
      </w:r>
      <w:r w:rsidR="001223B1">
        <w:rPr>
          <w:noProof/>
        </w:rPr>
        <w:t>9</w:t>
      </w:r>
      <w:r>
        <w:fldChar w:fldCharType="end"/>
      </w:r>
      <w:bookmarkEnd w:id="71"/>
      <w:r>
        <w:t>:</w:t>
      </w:r>
      <w:r w:rsidRPr="0018017B">
        <w:t xml:space="preserve"> Broeikasgasuitstoot door elektriciteitsverbruik voor de verschillende entiteiten</w:t>
      </w:r>
      <w:bookmarkEnd w:id="72"/>
      <w:bookmarkEnd w:id="73"/>
      <w:r>
        <w:t xml:space="preserve"> en de openbare verlichting (kg CO2-equivalenten)</w:t>
      </w:r>
      <w:bookmarkEnd w:id="74"/>
    </w:p>
    <w:p w:rsidR="00B73162" w:rsidRDefault="00B73162" w:rsidP="00B73162">
      <w:pPr>
        <w:pStyle w:val="OpmaakprofielOpmaakprofielBijschrift8ptNa05regel"/>
        <w:spacing w:before="120" w:after="120"/>
      </w:pPr>
    </w:p>
    <w:p w:rsidR="00B73162" w:rsidRDefault="00B73162" w:rsidP="00B73162">
      <w:pPr>
        <w:pStyle w:val="OpmaakprofielOpmaakprofielBijschrift8ptNa05regel"/>
        <w:spacing w:before="120" w:after="120"/>
      </w:pPr>
    </w:p>
    <w:p w:rsidR="00B73162" w:rsidRDefault="00B73162" w:rsidP="00B73162">
      <w:pPr>
        <w:jc w:val="both"/>
        <w:rPr>
          <w:szCs w:val="20"/>
        </w:rPr>
      </w:pPr>
      <w:r>
        <w:rPr>
          <w:szCs w:val="20"/>
        </w:rPr>
        <w:lastRenderedPageBreak/>
        <w:t xml:space="preserve">Als enkel de entiteiten met elkaar vergeleken worden is te zien op grafiek 10 en 11 dat </w:t>
      </w:r>
      <w:r w:rsidRPr="00FF289A">
        <w:rPr>
          <w:szCs w:val="20"/>
        </w:rPr>
        <w:t xml:space="preserve">het </w:t>
      </w:r>
      <w:r w:rsidRPr="001E2E43">
        <w:rPr>
          <w:b/>
          <w:szCs w:val="20"/>
        </w:rPr>
        <w:t>Administratief Centrum</w:t>
      </w:r>
      <w:r w:rsidRPr="00FF289A">
        <w:rPr>
          <w:szCs w:val="20"/>
        </w:rPr>
        <w:t xml:space="preserve"> de grootste verbruiker onder de entiteiten is.  Deze</w:t>
      </w:r>
      <w:r>
        <w:rPr>
          <w:szCs w:val="20"/>
        </w:rPr>
        <w:t xml:space="preserve"> entiteit veroorzaakt bijna </w:t>
      </w:r>
      <w:r w:rsidRPr="005D6D0A">
        <w:rPr>
          <w:szCs w:val="20"/>
        </w:rPr>
        <w:t>de helft van de totale</w:t>
      </w:r>
      <w:r w:rsidRPr="006C5F32">
        <w:rPr>
          <w:szCs w:val="20"/>
        </w:rPr>
        <w:t xml:space="preserve"> broeikasgasuitstoot ten gevolge van </w:t>
      </w:r>
      <w:r>
        <w:rPr>
          <w:szCs w:val="20"/>
        </w:rPr>
        <w:t xml:space="preserve">het </w:t>
      </w:r>
      <w:r w:rsidRPr="006C5F32">
        <w:rPr>
          <w:szCs w:val="20"/>
        </w:rPr>
        <w:t>elektrici</w:t>
      </w:r>
      <w:r>
        <w:rPr>
          <w:szCs w:val="20"/>
        </w:rPr>
        <w:t>teitsverbruik. Maatregelen bij het Administratief Centrum zullen een impact hebben op het totale elektriciteitsverbruik.</w:t>
      </w:r>
    </w:p>
    <w:p w:rsidR="00B73162" w:rsidRDefault="00B73162" w:rsidP="00B73162">
      <w:pPr>
        <w:jc w:val="both"/>
        <w:rPr>
          <w:szCs w:val="20"/>
        </w:rPr>
      </w:pPr>
    </w:p>
    <w:p w:rsidR="00B73162" w:rsidRDefault="00B73162" w:rsidP="00B73162">
      <w:pPr>
        <w:jc w:val="both"/>
        <w:rPr>
          <w:szCs w:val="20"/>
        </w:rPr>
      </w:pPr>
      <w:r>
        <w:rPr>
          <w:noProof/>
          <w:lang w:val="nl-BE" w:eastAsia="nl-BE"/>
        </w:rPr>
        <w:drawing>
          <wp:inline distT="0" distB="0" distL="0" distR="0" wp14:anchorId="4BCAA1EE" wp14:editId="37B2F995">
            <wp:extent cx="6262577" cy="2892056"/>
            <wp:effectExtent l="0" t="0" r="5080" b="381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73162" w:rsidRDefault="00B73162" w:rsidP="00B73162">
      <w:pPr>
        <w:pStyle w:val="OpmaakprofielOpmaakprofielBijschrift8ptNa05regel"/>
        <w:spacing w:before="120" w:after="120"/>
      </w:pPr>
      <w:bookmarkStart w:id="75" w:name="_Toc346627927"/>
      <w:r>
        <w:t xml:space="preserve">Grafiek </w:t>
      </w:r>
      <w:r>
        <w:fldChar w:fldCharType="begin"/>
      </w:r>
      <w:r>
        <w:instrText xml:space="preserve"> SEQ Grafiek \* ARABIC </w:instrText>
      </w:r>
      <w:r>
        <w:fldChar w:fldCharType="separate"/>
      </w:r>
      <w:r w:rsidR="001223B1">
        <w:rPr>
          <w:noProof/>
        </w:rPr>
        <w:t>10</w:t>
      </w:r>
      <w:r>
        <w:fldChar w:fldCharType="end"/>
      </w:r>
      <w:r>
        <w:t xml:space="preserve">: </w:t>
      </w:r>
      <w:r w:rsidRPr="0018017B">
        <w:t>Broeikasgasuitstoot door elektriciteitsverbruik voor de verschillende entiteiten</w:t>
      </w:r>
      <w:r>
        <w:t xml:space="preserve"> (kg CO2-equivalenten)</w:t>
      </w:r>
      <w:bookmarkEnd w:id="75"/>
    </w:p>
    <w:p w:rsidR="00B73162" w:rsidRDefault="00B73162" w:rsidP="00B73162">
      <w:pPr>
        <w:pStyle w:val="OpmaakprofielOpmaakprofielBijschrift8ptNa05regel"/>
        <w:spacing w:before="120" w:after="120"/>
      </w:pPr>
    </w:p>
    <w:p w:rsidR="00B73162" w:rsidRDefault="00B73162" w:rsidP="00B73162">
      <w:pPr>
        <w:pStyle w:val="Bijschrift"/>
        <w:keepNext/>
        <w:spacing w:after="240"/>
      </w:pPr>
      <w:r>
        <w:rPr>
          <w:noProof/>
          <w:lang w:val="nl-BE" w:eastAsia="nl-BE"/>
        </w:rPr>
        <w:drawing>
          <wp:inline distT="0" distB="0" distL="0" distR="0" wp14:anchorId="681DA5F7" wp14:editId="5474D097">
            <wp:extent cx="5614457" cy="3280835"/>
            <wp:effectExtent l="0" t="0" r="5715"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73162" w:rsidRPr="00B634F2" w:rsidRDefault="00B73162" w:rsidP="00B73162">
      <w:pPr>
        <w:rPr>
          <w:b/>
          <w:sz w:val="16"/>
          <w:szCs w:val="16"/>
        </w:rPr>
      </w:pPr>
      <w:bookmarkStart w:id="76" w:name="_Toc346627928"/>
      <w:r w:rsidRPr="00B634F2">
        <w:rPr>
          <w:b/>
          <w:sz w:val="16"/>
          <w:szCs w:val="16"/>
        </w:rPr>
        <w:t xml:space="preserve">Grafiek </w:t>
      </w:r>
      <w:r w:rsidRPr="00B634F2">
        <w:rPr>
          <w:b/>
          <w:sz w:val="16"/>
          <w:szCs w:val="16"/>
        </w:rPr>
        <w:fldChar w:fldCharType="begin"/>
      </w:r>
      <w:r w:rsidRPr="00B634F2">
        <w:rPr>
          <w:b/>
          <w:sz w:val="16"/>
          <w:szCs w:val="16"/>
        </w:rPr>
        <w:instrText xml:space="preserve"> SEQ Grafiek \* ARABIC </w:instrText>
      </w:r>
      <w:r w:rsidRPr="00B634F2">
        <w:rPr>
          <w:b/>
          <w:sz w:val="16"/>
          <w:szCs w:val="16"/>
        </w:rPr>
        <w:fldChar w:fldCharType="separate"/>
      </w:r>
      <w:r w:rsidR="001223B1">
        <w:rPr>
          <w:b/>
          <w:noProof/>
          <w:sz w:val="16"/>
          <w:szCs w:val="16"/>
        </w:rPr>
        <w:t>11</w:t>
      </w:r>
      <w:r w:rsidRPr="00B634F2">
        <w:rPr>
          <w:b/>
          <w:sz w:val="16"/>
          <w:szCs w:val="16"/>
        </w:rPr>
        <w:fldChar w:fldCharType="end"/>
      </w:r>
      <w:r w:rsidRPr="00B634F2">
        <w:rPr>
          <w:b/>
          <w:sz w:val="16"/>
          <w:szCs w:val="16"/>
        </w:rPr>
        <w:t>: Aandeel elektriciteit gebouwen</w:t>
      </w:r>
      <w:bookmarkEnd w:id="76"/>
    </w:p>
    <w:p w:rsidR="00B73162" w:rsidRDefault="00B73162" w:rsidP="00B73162">
      <w:pPr>
        <w:jc w:val="both"/>
        <w:rPr>
          <w:szCs w:val="20"/>
        </w:rPr>
      </w:pPr>
    </w:p>
    <w:p w:rsidR="00B73162" w:rsidRDefault="00B73162" w:rsidP="00B73162">
      <w:pPr>
        <w:jc w:val="both"/>
        <w:rPr>
          <w:szCs w:val="20"/>
        </w:rPr>
      </w:pPr>
    </w:p>
    <w:p w:rsidR="00B73162" w:rsidRDefault="00B73162" w:rsidP="00B73162">
      <w:pPr>
        <w:jc w:val="both"/>
        <w:rPr>
          <w:szCs w:val="20"/>
        </w:rPr>
      </w:pPr>
      <w:r>
        <w:rPr>
          <w:szCs w:val="20"/>
        </w:rPr>
        <w:t xml:space="preserve">Om na te gaan wat de oorzaak is van </w:t>
      </w:r>
      <w:r w:rsidR="004C0AC4">
        <w:rPr>
          <w:szCs w:val="20"/>
        </w:rPr>
        <w:t>een</w:t>
      </w:r>
      <w:r>
        <w:rPr>
          <w:szCs w:val="20"/>
        </w:rPr>
        <w:t xml:space="preserve"> hoog verbruik, kunnen we onder meer het elektriciteitsverbruik  per VTE bekijken.</w:t>
      </w:r>
    </w:p>
    <w:p w:rsidR="00B73162" w:rsidRDefault="00B73162" w:rsidP="00B73162">
      <w:pPr>
        <w:jc w:val="both"/>
      </w:pPr>
    </w:p>
    <w:p w:rsidR="00B73162" w:rsidRDefault="00B73162" w:rsidP="00B73162">
      <w:pPr>
        <w:jc w:val="both"/>
      </w:pPr>
      <w:r w:rsidRPr="00D14CE7">
        <w:lastRenderedPageBreak/>
        <w:fldChar w:fldCharType="begin"/>
      </w:r>
      <w:r w:rsidRPr="00D14CE7">
        <w:instrText xml:space="preserve"> REF _Ref327544894 \h  \* MERGEFORMAT </w:instrText>
      </w:r>
      <w:r w:rsidRPr="00D14CE7">
        <w:fldChar w:fldCharType="separate"/>
      </w:r>
      <w:r w:rsidR="001223B1" w:rsidRPr="001223B1">
        <w:t>Grafiek 12</w:t>
      </w:r>
      <w:r w:rsidRPr="00D14CE7">
        <w:fldChar w:fldCharType="end"/>
      </w:r>
      <w:r w:rsidRPr="00D14CE7">
        <w:t xml:space="preserve"> laat zien dat het</w:t>
      </w:r>
      <w:r>
        <w:t xml:space="preserve"> </w:t>
      </w:r>
      <w:r>
        <w:rPr>
          <w:szCs w:val="20"/>
        </w:rPr>
        <w:t xml:space="preserve">Elektriciteitsverbruik per VTE </w:t>
      </w:r>
      <w:r w:rsidRPr="007621A7">
        <w:rPr>
          <w:szCs w:val="20"/>
        </w:rPr>
        <w:t>hoog ligt in de sporthal, het ontmoetingscentrum</w:t>
      </w:r>
      <w:r w:rsidR="006C4022">
        <w:t xml:space="preserve"> W</w:t>
      </w:r>
      <w:r w:rsidRPr="00D14CE7">
        <w:t xml:space="preserve"> en het</w:t>
      </w:r>
      <w:r w:rsidRPr="00F562D4">
        <w:t xml:space="preserve"> </w:t>
      </w:r>
      <w:r w:rsidRPr="00D14CE7">
        <w:t>Administratief Centrum.</w:t>
      </w:r>
      <w:r>
        <w:t xml:space="preserve"> </w:t>
      </w:r>
      <w:r w:rsidR="00542F23">
        <w:t xml:space="preserve">Het Administratief centrum heeft wel veel meer VTE dan de Sporthal. </w:t>
      </w:r>
      <w:r>
        <w:t>H</w:t>
      </w:r>
      <w:r w:rsidR="006C4022">
        <w:t>et Ontmoetingscentrum W</w:t>
      </w:r>
      <w:r>
        <w:t xml:space="preserve"> heeft slechts </w:t>
      </w:r>
      <w:r w:rsidR="00671FA0">
        <w:t>X</w:t>
      </w:r>
      <w:r>
        <w:t xml:space="preserve"> VTE</w:t>
      </w:r>
      <w:r w:rsidR="00542F23">
        <w:t xml:space="preserve"> en heeft daarmee een grotere impact in de grafiek onderaan</w:t>
      </w:r>
      <w:r>
        <w:t xml:space="preserve">. </w:t>
      </w:r>
      <w:r w:rsidR="00542F23">
        <w:t xml:space="preserve">Het jeugdcentrum is hier niet uitgerekend omdat het geen </w:t>
      </w:r>
      <w:r w:rsidR="006C4022">
        <w:t>VTE heeft. De kinderopvang K</w:t>
      </w:r>
      <w:r w:rsidR="00542F23">
        <w:t xml:space="preserve"> geeft hier een minimale uitstoot omdat de leerlingen (</w:t>
      </w:r>
      <w:r w:rsidR="00671FA0">
        <w:t>X</w:t>
      </w:r>
      <w:r w:rsidR="00542F23">
        <w:t>) zijn meegeteld als VTE.</w:t>
      </w:r>
    </w:p>
    <w:p w:rsidR="00B73162" w:rsidRPr="00D14CE7" w:rsidRDefault="00B73162" w:rsidP="00B73162">
      <w:pPr>
        <w:jc w:val="both"/>
      </w:pPr>
    </w:p>
    <w:p w:rsidR="00B73162" w:rsidRPr="00D14CE7" w:rsidRDefault="00B73162" w:rsidP="00B73162">
      <w:pPr>
        <w:jc w:val="both"/>
      </w:pPr>
      <w:r w:rsidRPr="00D14CE7">
        <w:t>Uit deze grafiek kan, door vergelijking met gegevens in een volgend rapport, bij entiteiten met sterke schommeling in het personeelsbestand</w:t>
      </w:r>
      <w:r w:rsidR="00542F23">
        <w:t>,</w:t>
      </w:r>
      <w:r w:rsidRPr="00D14CE7">
        <w:t xml:space="preserve"> afgeleid worden of het energieverbruik in dezelfde mate af- of toen</w:t>
      </w:r>
      <w:r w:rsidR="00542F23">
        <w:t>eemt</w:t>
      </w:r>
      <w:r w:rsidRPr="00D14CE7">
        <w:t>.</w:t>
      </w:r>
    </w:p>
    <w:p w:rsidR="00B73162" w:rsidRPr="008C7A17" w:rsidRDefault="00B73162" w:rsidP="00B73162">
      <w:pPr>
        <w:rPr>
          <w:b/>
          <w:bCs/>
          <w:sz w:val="16"/>
          <w:szCs w:val="20"/>
          <w:highlight w:val="yellow"/>
        </w:rPr>
      </w:pPr>
      <w:r>
        <w:rPr>
          <w:noProof/>
          <w:lang w:val="nl-BE" w:eastAsia="nl-BE"/>
        </w:rPr>
        <w:drawing>
          <wp:inline distT="0" distB="0" distL="0" distR="0" wp14:anchorId="20732539" wp14:editId="7C67B28D">
            <wp:extent cx="6305550" cy="3152775"/>
            <wp:effectExtent l="0" t="0" r="0" b="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73162" w:rsidRDefault="00B73162" w:rsidP="00B73162">
      <w:pPr>
        <w:pStyle w:val="Bijschrift"/>
        <w:spacing w:after="240"/>
        <w:rPr>
          <w:sz w:val="16"/>
        </w:rPr>
      </w:pPr>
      <w:bookmarkStart w:id="77" w:name="_Ref327544894"/>
      <w:bookmarkStart w:id="78" w:name="_Toc346627929"/>
      <w:r w:rsidRPr="00D14CE7">
        <w:rPr>
          <w:sz w:val="16"/>
        </w:rPr>
        <w:t xml:space="preserve">Grafiek </w:t>
      </w:r>
      <w:r w:rsidRPr="00D14CE7">
        <w:rPr>
          <w:sz w:val="16"/>
        </w:rPr>
        <w:fldChar w:fldCharType="begin"/>
      </w:r>
      <w:r w:rsidRPr="00D14CE7">
        <w:rPr>
          <w:sz w:val="16"/>
        </w:rPr>
        <w:instrText xml:space="preserve"> SEQ Grafiek \* ARABIC </w:instrText>
      </w:r>
      <w:r w:rsidRPr="00D14CE7">
        <w:rPr>
          <w:sz w:val="16"/>
        </w:rPr>
        <w:fldChar w:fldCharType="separate"/>
      </w:r>
      <w:r w:rsidR="001223B1">
        <w:rPr>
          <w:noProof/>
          <w:sz w:val="16"/>
        </w:rPr>
        <w:t>12</w:t>
      </w:r>
      <w:r w:rsidRPr="00D14CE7">
        <w:rPr>
          <w:sz w:val="16"/>
        </w:rPr>
        <w:fldChar w:fldCharType="end"/>
      </w:r>
      <w:bookmarkEnd w:id="77"/>
      <w:r w:rsidRPr="00D14CE7">
        <w:rPr>
          <w:sz w:val="16"/>
        </w:rPr>
        <w:t>: Elektriciteitsverbruik per VTE voor de verschillende entiteiten (kWh/VTE)</w:t>
      </w:r>
      <w:bookmarkEnd w:id="78"/>
    </w:p>
    <w:p w:rsidR="0081308A" w:rsidRDefault="0081308A">
      <w:pPr>
        <w:rPr>
          <w:rFonts w:ascii="Helvetica Condensed" w:hAnsi="Helvetica Condensed"/>
          <w:b/>
          <w:bCs/>
          <w:color w:val="215868" w:themeColor="accent5" w:themeShade="80"/>
          <w:sz w:val="26"/>
        </w:rPr>
      </w:pPr>
      <w:r>
        <w:br w:type="page"/>
      </w:r>
    </w:p>
    <w:p w:rsidR="00B73162" w:rsidRPr="00EA21E6" w:rsidRDefault="006A3719" w:rsidP="00B73162">
      <w:pPr>
        <w:pStyle w:val="OpmaakprofielKop2AangepastekleurRGB0"/>
      </w:pPr>
      <w:bookmarkStart w:id="79" w:name="_Toc346635520"/>
      <w:r>
        <w:lastRenderedPageBreak/>
        <w:t>D</w:t>
      </w:r>
      <w:r w:rsidR="00B73162" w:rsidRPr="00EA21E6">
        <w:t>ienstverplaatsingen</w:t>
      </w:r>
      <w:bookmarkEnd w:id="79"/>
    </w:p>
    <w:p w:rsidR="00B73162" w:rsidRPr="002018A6" w:rsidRDefault="00B73162" w:rsidP="00B73162">
      <w:pPr>
        <w:jc w:val="both"/>
        <w:rPr>
          <w:szCs w:val="20"/>
        </w:rPr>
      </w:pPr>
      <w:r>
        <w:rPr>
          <w:szCs w:val="20"/>
        </w:rPr>
        <w:t xml:space="preserve">Zoals duidelijk te zien op </w:t>
      </w:r>
      <w:r w:rsidR="006A3719">
        <w:t>g</w:t>
      </w:r>
      <w:r>
        <w:t>rafiek</w:t>
      </w:r>
      <w:r w:rsidR="00671FA0">
        <w:t xml:space="preserve"> </w:t>
      </w:r>
      <w:r>
        <w:t xml:space="preserve">14 </w:t>
      </w:r>
      <w:r>
        <w:rPr>
          <w:szCs w:val="20"/>
        </w:rPr>
        <w:t>is d</w:t>
      </w:r>
      <w:r w:rsidRPr="002018A6">
        <w:rPr>
          <w:szCs w:val="20"/>
        </w:rPr>
        <w:t>e grootste uitstoot door dienstverplaatsingen</w:t>
      </w:r>
      <w:r w:rsidR="006A3719">
        <w:rPr>
          <w:szCs w:val="20"/>
        </w:rPr>
        <w:t xml:space="preserve"> met diens</w:t>
      </w:r>
      <w:r w:rsidR="00CD4C8D">
        <w:rPr>
          <w:szCs w:val="20"/>
        </w:rPr>
        <w:t>t</w:t>
      </w:r>
      <w:r w:rsidR="006A3719">
        <w:rPr>
          <w:szCs w:val="20"/>
        </w:rPr>
        <w:t>wagens</w:t>
      </w:r>
      <w:r w:rsidRPr="002018A6">
        <w:rPr>
          <w:szCs w:val="20"/>
        </w:rPr>
        <w:t xml:space="preserve"> toe te schrijven aan het </w:t>
      </w:r>
      <w:r w:rsidR="006C4022">
        <w:rPr>
          <w:b/>
          <w:szCs w:val="20"/>
        </w:rPr>
        <w:t>Departement G</w:t>
      </w:r>
      <w:r w:rsidR="006A3719">
        <w:rPr>
          <w:b/>
          <w:szCs w:val="20"/>
        </w:rPr>
        <w:t>,</w:t>
      </w:r>
      <w:r>
        <w:rPr>
          <w:b/>
          <w:szCs w:val="20"/>
        </w:rPr>
        <w:t xml:space="preserve"> </w:t>
      </w:r>
      <w:r w:rsidRPr="00102C6C">
        <w:rPr>
          <w:szCs w:val="20"/>
        </w:rPr>
        <w:t xml:space="preserve">namelijk </w:t>
      </w:r>
      <w:r w:rsidR="00671FA0">
        <w:rPr>
          <w:szCs w:val="20"/>
        </w:rPr>
        <w:t>X</w:t>
      </w:r>
      <w:r>
        <w:rPr>
          <w:szCs w:val="20"/>
        </w:rPr>
        <w:t>%</w:t>
      </w:r>
      <w:r w:rsidRPr="00102C6C">
        <w:rPr>
          <w:szCs w:val="20"/>
        </w:rPr>
        <w:t>.</w:t>
      </w:r>
      <w:r w:rsidRPr="002018A6">
        <w:rPr>
          <w:szCs w:val="20"/>
        </w:rPr>
        <w:t xml:space="preserve"> </w:t>
      </w:r>
    </w:p>
    <w:p w:rsidR="00B73162" w:rsidRPr="002018A6" w:rsidRDefault="00B73162" w:rsidP="00B73162">
      <w:pPr>
        <w:rPr>
          <w:szCs w:val="20"/>
        </w:rPr>
      </w:pPr>
    </w:p>
    <w:p w:rsidR="00B73162" w:rsidRDefault="00B73162" w:rsidP="00B73162">
      <w:pPr>
        <w:jc w:val="both"/>
        <w:rPr>
          <w:szCs w:val="20"/>
        </w:rPr>
      </w:pPr>
      <w:r>
        <w:rPr>
          <w:szCs w:val="20"/>
        </w:rPr>
        <w:t>Het aandeel van treinreizen in de broeikasgasuitstoot door dienstverplaatsingen is zeer klein. Door in te zetten op meer treinreizen of alternatief vervoer, zoal</w:t>
      </w:r>
      <w:r w:rsidR="00671FA0">
        <w:rPr>
          <w:szCs w:val="20"/>
        </w:rPr>
        <w:t xml:space="preserve">s de fiets of openbaar vervoer, </w:t>
      </w:r>
      <w:r>
        <w:rPr>
          <w:szCs w:val="20"/>
        </w:rPr>
        <w:t>kan de broeikasgasuitstoot door dienstverplaatsingen sterk verlagen.</w:t>
      </w:r>
    </w:p>
    <w:p w:rsidR="00B73162" w:rsidRDefault="00B73162" w:rsidP="00B73162">
      <w:pPr>
        <w:jc w:val="both"/>
        <w:rPr>
          <w:szCs w:val="20"/>
        </w:rPr>
      </w:pPr>
    </w:p>
    <w:p w:rsidR="00B73162" w:rsidRDefault="00B73162" w:rsidP="00B73162">
      <w:pPr>
        <w:pStyle w:val="OpmaakprofielOpmaakprofielBijschrift8ptNa05regel"/>
        <w:spacing w:before="120" w:after="120"/>
      </w:pPr>
      <w:bookmarkStart w:id="80" w:name="_Ref284237000"/>
      <w:bookmarkStart w:id="81" w:name="_Toc195596464"/>
      <w:bookmarkStart w:id="82" w:name="_Toc284492668"/>
      <w:r>
        <w:rPr>
          <w:noProof/>
          <w:lang w:val="nl-BE" w:eastAsia="nl-BE"/>
        </w:rPr>
        <w:drawing>
          <wp:inline distT="0" distB="0" distL="0" distR="0" wp14:anchorId="3139C9ED" wp14:editId="110468EF">
            <wp:extent cx="6372225" cy="3381375"/>
            <wp:effectExtent l="0" t="0" r="0" b="0"/>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73162" w:rsidRDefault="00B73162" w:rsidP="00B73162">
      <w:pPr>
        <w:pStyle w:val="OpmaakprofielOpmaakprofielBijschrift8ptNa05regel"/>
        <w:spacing w:before="120" w:after="120"/>
      </w:pPr>
      <w:bookmarkStart w:id="83" w:name="_Toc346627930"/>
      <w:r>
        <w:t>Grafiek</w:t>
      </w:r>
      <w:r>
        <w:fldChar w:fldCharType="begin"/>
      </w:r>
      <w:r>
        <w:instrText xml:space="preserve"> SEQ Grafiek \* ARABIC </w:instrText>
      </w:r>
      <w:r>
        <w:fldChar w:fldCharType="separate"/>
      </w:r>
      <w:r w:rsidR="001223B1">
        <w:rPr>
          <w:noProof/>
        </w:rPr>
        <w:t>13</w:t>
      </w:r>
      <w:r>
        <w:fldChar w:fldCharType="end"/>
      </w:r>
      <w:bookmarkEnd w:id="80"/>
      <w:r>
        <w:t>:</w:t>
      </w:r>
      <w:r w:rsidRPr="0018017B">
        <w:t xml:space="preserve"> Broeikasgasuitstoot door dienstverplaatsingen voor de verschillende entiteiten</w:t>
      </w:r>
      <w:bookmarkEnd w:id="81"/>
      <w:bookmarkEnd w:id="82"/>
      <w:bookmarkEnd w:id="83"/>
    </w:p>
    <w:p w:rsidR="00B73162" w:rsidRPr="00EA21E6" w:rsidRDefault="00B73162" w:rsidP="00B73162">
      <w:pPr>
        <w:pStyle w:val="OpmaakprofielKop2AangepastekleurRGB0"/>
      </w:pPr>
      <w:bookmarkStart w:id="84" w:name="_Toc346635521"/>
      <w:r w:rsidRPr="00EA21E6">
        <w:t>Machines en toestellen</w:t>
      </w:r>
      <w:bookmarkEnd w:id="84"/>
    </w:p>
    <w:p w:rsidR="00B73162" w:rsidRPr="00766012" w:rsidRDefault="00B73162" w:rsidP="00B73162">
      <w:pPr>
        <w:jc w:val="both"/>
      </w:pPr>
      <w:r>
        <w:rPr>
          <w:szCs w:val="20"/>
        </w:rPr>
        <w:t>Enkel h</w:t>
      </w:r>
      <w:r w:rsidR="006C4022">
        <w:rPr>
          <w:szCs w:val="20"/>
        </w:rPr>
        <w:t>et Departement G</w:t>
      </w:r>
      <w:r>
        <w:rPr>
          <w:szCs w:val="20"/>
        </w:rPr>
        <w:t xml:space="preserve"> gebruikt machines en toestellen. De </w:t>
      </w:r>
      <w:r w:rsidR="00EE1C68">
        <w:rPr>
          <w:szCs w:val="20"/>
        </w:rPr>
        <w:t>uitstoot hiervan bedroeg in 2012</w:t>
      </w:r>
      <w:r>
        <w:rPr>
          <w:szCs w:val="20"/>
        </w:rPr>
        <w:t xml:space="preserve"> </w:t>
      </w:r>
      <w:r w:rsidR="00671FA0">
        <w:rPr>
          <w:szCs w:val="20"/>
        </w:rPr>
        <w:t>X</w:t>
      </w:r>
      <w:r>
        <w:rPr>
          <w:szCs w:val="20"/>
        </w:rPr>
        <w:t xml:space="preserve"> ton </w:t>
      </w:r>
      <w:r w:rsidR="000D062F">
        <w:rPr>
          <w:szCs w:val="20"/>
        </w:rPr>
        <w:t>CO</w:t>
      </w:r>
      <w:r w:rsidRPr="006A0919">
        <w:rPr>
          <w:szCs w:val="20"/>
          <w:vertAlign w:val="subscript"/>
        </w:rPr>
        <w:t>2</w:t>
      </w:r>
      <w:r w:rsidRPr="006A0919">
        <w:rPr>
          <w:szCs w:val="20"/>
        </w:rPr>
        <w:t>-equivalenten</w:t>
      </w:r>
      <w:r>
        <w:rPr>
          <w:szCs w:val="20"/>
        </w:rPr>
        <w:t xml:space="preserve">. </w:t>
      </w:r>
    </w:p>
    <w:p w:rsidR="0081308A" w:rsidRDefault="0081308A">
      <w:pPr>
        <w:rPr>
          <w:rFonts w:ascii="Helvetica Condensed" w:hAnsi="Helvetica Condensed"/>
          <w:b/>
          <w:bCs/>
          <w:color w:val="215868" w:themeColor="accent5" w:themeShade="80"/>
          <w:sz w:val="26"/>
        </w:rPr>
      </w:pPr>
      <w:r>
        <w:br w:type="page"/>
      </w:r>
    </w:p>
    <w:p w:rsidR="00B73162" w:rsidRPr="00EA21E6" w:rsidRDefault="00B73162" w:rsidP="00B73162">
      <w:pPr>
        <w:pStyle w:val="OpmaakprofielKop2AangepastekleurRGB0"/>
      </w:pPr>
      <w:bookmarkStart w:id="85" w:name="_Toc346635522"/>
      <w:r w:rsidRPr="00EA21E6">
        <w:lastRenderedPageBreak/>
        <w:t>Woon-werkverkeer</w:t>
      </w:r>
      <w:bookmarkEnd w:id="85"/>
    </w:p>
    <w:p w:rsidR="00B73162" w:rsidRDefault="00651239" w:rsidP="00B73162">
      <w:pPr>
        <w:jc w:val="both"/>
        <w:rPr>
          <w:szCs w:val="20"/>
        </w:rPr>
      </w:pPr>
      <w:r>
        <w:rPr>
          <w:szCs w:val="20"/>
        </w:rPr>
        <w:t>H</w:t>
      </w:r>
      <w:r w:rsidR="00B73162">
        <w:rPr>
          <w:szCs w:val="20"/>
        </w:rPr>
        <w:t>et</w:t>
      </w:r>
      <w:r>
        <w:rPr>
          <w:szCs w:val="20"/>
        </w:rPr>
        <w:t xml:space="preserve"> is</w:t>
      </w:r>
      <w:r w:rsidR="00B73162">
        <w:rPr>
          <w:szCs w:val="20"/>
        </w:rPr>
        <w:t xml:space="preserve"> interessant om te bekijken hoeveel uitstoot er vermeden wordt door met de fiets of te voet naar het werk te komen. In </w:t>
      </w:r>
      <w:r>
        <w:t>g</w:t>
      </w:r>
      <w:r w:rsidR="00B73162" w:rsidRPr="000D7E86">
        <w:t xml:space="preserve">rafiek </w:t>
      </w:r>
      <w:r w:rsidR="00B73162" w:rsidRPr="000D7E86">
        <w:rPr>
          <w:noProof/>
        </w:rPr>
        <w:t>15</w:t>
      </w:r>
      <w:r w:rsidR="00B73162">
        <w:rPr>
          <w:noProof/>
        </w:rPr>
        <w:t xml:space="preserve"> wordt dit weergegeven</w:t>
      </w:r>
      <w:r w:rsidR="00423A03">
        <w:rPr>
          <w:noProof/>
        </w:rPr>
        <w:t xml:space="preserve"> per entiteit</w:t>
      </w:r>
      <w:r w:rsidR="00B73162">
        <w:rPr>
          <w:noProof/>
        </w:rPr>
        <w:t xml:space="preserve">. In totaal werd er zo bijna </w:t>
      </w:r>
      <w:r w:rsidR="00671FA0">
        <w:rPr>
          <w:noProof/>
        </w:rPr>
        <w:t>X</w:t>
      </w:r>
      <w:r w:rsidR="00B73162">
        <w:rPr>
          <w:noProof/>
        </w:rPr>
        <w:t xml:space="preserve"> </w:t>
      </w:r>
      <w:r w:rsidR="00B73162" w:rsidRPr="006A0919">
        <w:rPr>
          <w:szCs w:val="20"/>
        </w:rPr>
        <w:t>ton C</w:t>
      </w:r>
      <w:r w:rsidR="006A3719">
        <w:rPr>
          <w:szCs w:val="20"/>
        </w:rPr>
        <w:t>O</w:t>
      </w:r>
      <w:r w:rsidR="00B73162" w:rsidRPr="006A0919">
        <w:rPr>
          <w:szCs w:val="20"/>
          <w:vertAlign w:val="subscript"/>
        </w:rPr>
        <w:t>2</w:t>
      </w:r>
      <w:r w:rsidR="00B73162" w:rsidRPr="006A0919">
        <w:rPr>
          <w:szCs w:val="20"/>
        </w:rPr>
        <w:t>-equivalenten vermeden</w:t>
      </w:r>
      <w:r w:rsidR="00B73162">
        <w:rPr>
          <w:szCs w:val="20"/>
        </w:rPr>
        <w:t xml:space="preserve">. </w:t>
      </w:r>
      <w:r w:rsidR="00423A03">
        <w:rPr>
          <w:szCs w:val="20"/>
        </w:rPr>
        <w:t>De entiteiten waarvan de meeste werknemers met de fiets of te voet naar het werk komen zijn h</w:t>
      </w:r>
      <w:r w:rsidR="006C4022">
        <w:rPr>
          <w:szCs w:val="20"/>
        </w:rPr>
        <w:t>et Departement G</w:t>
      </w:r>
      <w:r w:rsidR="00423A03">
        <w:rPr>
          <w:szCs w:val="20"/>
        </w:rPr>
        <w:t xml:space="preserve"> en het Administratief Centrum. Deze twee entiteiten hebben het meeste aantal VTE. </w:t>
      </w:r>
      <w:r w:rsidR="00B73162">
        <w:rPr>
          <w:szCs w:val="20"/>
        </w:rPr>
        <w:t>Sensibilisatie acties kunnen hier een effect hebben.</w:t>
      </w:r>
    </w:p>
    <w:p w:rsidR="00B73162" w:rsidRPr="0081308A" w:rsidRDefault="00B73162" w:rsidP="0081308A">
      <w:pPr>
        <w:keepNext/>
        <w:rPr>
          <w:b/>
          <w:sz w:val="16"/>
          <w:szCs w:val="16"/>
        </w:rPr>
      </w:pPr>
      <w:r>
        <w:rPr>
          <w:noProof/>
          <w:lang w:val="nl-BE" w:eastAsia="nl-BE"/>
        </w:rPr>
        <w:drawing>
          <wp:inline distT="0" distB="0" distL="0" distR="0" wp14:anchorId="713A5883" wp14:editId="66628290">
            <wp:extent cx="5962650" cy="2400300"/>
            <wp:effectExtent l="0" t="0" r="0" b="0"/>
            <wp:docPr id="11" name="Grafie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bookmarkStart w:id="86" w:name="_Toc346627931"/>
      <w:r w:rsidRPr="0081308A">
        <w:rPr>
          <w:b/>
          <w:sz w:val="16"/>
          <w:szCs w:val="16"/>
        </w:rPr>
        <w:t xml:space="preserve">Grafiek </w:t>
      </w:r>
      <w:r w:rsidRPr="0081308A">
        <w:rPr>
          <w:b/>
          <w:sz w:val="16"/>
          <w:szCs w:val="16"/>
        </w:rPr>
        <w:fldChar w:fldCharType="begin"/>
      </w:r>
      <w:r w:rsidRPr="0081308A">
        <w:rPr>
          <w:b/>
          <w:sz w:val="16"/>
          <w:szCs w:val="16"/>
        </w:rPr>
        <w:instrText xml:space="preserve"> SEQ Grafiek \* ARABIC </w:instrText>
      </w:r>
      <w:r w:rsidRPr="0081308A">
        <w:rPr>
          <w:b/>
          <w:sz w:val="16"/>
          <w:szCs w:val="16"/>
        </w:rPr>
        <w:fldChar w:fldCharType="separate"/>
      </w:r>
      <w:r w:rsidR="001223B1">
        <w:rPr>
          <w:b/>
          <w:noProof/>
          <w:sz w:val="16"/>
          <w:szCs w:val="16"/>
        </w:rPr>
        <w:t>14</w:t>
      </w:r>
      <w:r w:rsidRPr="0081308A">
        <w:rPr>
          <w:b/>
          <w:sz w:val="16"/>
          <w:szCs w:val="16"/>
        </w:rPr>
        <w:fldChar w:fldCharType="end"/>
      </w:r>
      <w:r w:rsidRPr="0081308A">
        <w:rPr>
          <w:b/>
          <w:sz w:val="16"/>
          <w:szCs w:val="16"/>
        </w:rPr>
        <w:t>: vermeden uitstoot door woon-werkverkeer met fietsen of stappen</w:t>
      </w:r>
      <w:bookmarkEnd w:id="86"/>
    </w:p>
    <w:p w:rsidR="00B73162" w:rsidRPr="00EA21E6" w:rsidRDefault="00B73162" w:rsidP="00B73162">
      <w:pPr>
        <w:pStyle w:val="OpmaakprofielKop2AangepastekleurRGB0"/>
      </w:pPr>
      <w:bookmarkStart w:id="87" w:name="_Toc346635523"/>
      <w:r w:rsidRPr="00EA21E6">
        <w:t>Oppervlakte, VTE en bezoekers</w:t>
      </w:r>
      <w:bookmarkEnd w:id="87"/>
    </w:p>
    <w:p w:rsidR="00B73162" w:rsidRDefault="00B73162" w:rsidP="00B73162">
      <w:pPr>
        <w:jc w:val="both"/>
        <w:rPr>
          <w:szCs w:val="20"/>
        </w:rPr>
      </w:pPr>
      <w:r>
        <w:rPr>
          <w:szCs w:val="20"/>
        </w:rPr>
        <w:t xml:space="preserve">Het aantal VTE en </w:t>
      </w:r>
      <w:r w:rsidRPr="002018A6">
        <w:rPr>
          <w:szCs w:val="20"/>
        </w:rPr>
        <w:t>de oppervlakte</w:t>
      </w:r>
      <w:r>
        <w:rPr>
          <w:rStyle w:val="Voetnootmarkering"/>
          <w:szCs w:val="20"/>
        </w:rPr>
        <w:footnoteReference w:id="4"/>
      </w:r>
      <w:r>
        <w:rPr>
          <w:szCs w:val="20"/>
        </w:rPr>
        <w:t xml:space="preserve"> werd</w:t>
      </w:r>
      <w:r w:rsidRPr="002018A6">
        <w:rPr>
          <w:szCs w:val="20"/>
        </w:rPr>
        <w:t xml:space="preserve"> </w:t>
      </w:r>
      <w:r>
        <w:rPr>
          <w:szCs w:val="20"/>
        </w:rPr>
        <w:t>per entiteit in kaart gebracht. Hiermee</w:t>
      </w:r>
      <w:r w:rsidRPr="002018A6">
        <w:rPr>
          <w:szCs w:val="20"/>
        </w:rPr>
        <w:t xml:space="preserve"> kunnen we de broeikasgasuitstoot uitzetten ten opzichte van het aant</w:t>
      </w:r>
      <w:r>
        <w:rPr>
          <w:szCs w:val="20"/>
        </w:rPr>
        <w:t>al VTE en de oppervlakte in m², zoals i</w:t>
      </w:r>
      <w:r w:rsidR="000D062F">
        <w:rPr>
          <w:szCs w:val="20"/>
        </w:rPr>
        <w:t xml:space="preserve">n grafiek 15 </w:t>
      </w:r>
      <w:r>
        <w:rPr>
          <w:szCs w:val="20"/>
        </w:rPr>
        <w:t xml:space="preserve">en </w:t>
      </w:r>
      <w:r w:rsidR="000D062F">
        <w:rPr>
          <w:szCs w:val="20"/>
        </w:rPr>
        <w:t>grafiek 16.</w:t>
      </w:r>
    </w:p>
    <w:p w:rsidR="000D062F" w:rsidRDefault="000D062F" w:rsidP="00B73162">
      <w:pPr>
        <w:jc w:val="both"/>
        <w:rPr>
          <w:szCs w:val="20"/>
        </w:rPr>
      </w:pPr>
    </w:p>
    <w:p w:rsidR="000D062F" w:rsidRPr="002018A6" w:rsidRDefault="000D062F" w:rsidP="00B73162">
      <w:pPr>
        <w:jc w:val="both"/>
        <w:rPr>
          <w:szCs w:val="20"/>
        </w:rPr>
      </w:pPr>
      <w:r>
        <w:rPr>
          <w:szCs w:val="20"/>
        </w:rPr>
        <w:t>Onderstaande tabel geeft de oppervlakte van de entiteiten, het</w:t>
      </w:r>
      <w:r w:rsidR="00EE1C68">
        <w:rPr>
          <w:szCs w:val="20"/>
        </w:rPr>
        <w:t xml:space="preserve"> aantal VTE en bezoekers in 2012</w:t>
      </w:r>
      <w:r w:rsidR="0081308A">
        <w:rPr>
          <w:szCs w:val="20"/>
        </w:rPr>
        <w:t>.</w:t>
      </w:r>
    </w:p>
    <w:p w:rsidR="007C59BC" w:rsidRDefault="007C59BC" w:rsidP="00B73162">
      <w:pPr>
        <w:rPr>
          <w:b/>
          <w:sz w:val="16"/>
          <w:szCs w:val="16"/>
        </w:rPr>
      </w:pPr>
      <w:bookmarkStart w:id="88" w:name="_Ref284233217"/>
      <w:bookmarkStart w:id="89" w:name="_Toc345940473"/>
    </w:p>
    <w:p w:rsidR="00B73162" w:rsidRDefault="00B73162" w:rsidP="00B73162">
      <w:pPr>
        <w:rPr>
          <w:b/>
          <w:sz w:val="16"/>
          <w:szCs w:val="16"/>
        </w:rPr>
      </w:pPr>
      <w:r w:rsidRPr="00307BCD">
        <w:rPr>
          <w:b/>
          <w:sz w:val="16"/>
          <w:szCs w:val="16"/>
        </w:rPr>
        <w:t xml:space="preserve">Tabel </w:t>
      </w:r>
      <w:r w:rsidRPr="00307BCD">
        <w:rPr>
          <w:b/>
          <w:sz w:val="16"/>
          <w:szCs w:val="16"/>
        </w:rPr>
        <w:fldChar w:fldCharType="begin"/>
      </w:r>
      <w:r w:rsidRPr="00307BCD">
        <w:rPr>
          <w:b/>
          <w:sz w:val="16"/>
          <w:szCs w:val="16"/>
        </w:rPr>
        <w:instrText xml:space="preserve"> SEQ Tabel \* ARABIC </w:instrText>
      </w:r>
      <w:r w:rsidRPr="00307BCD">
        <w:rPr>
          <w:b/>
          <w:sz w:val="16"/>
          <w:szCs w:val="16"/>
        </w:rPr>
        <w:fldChar w:fldCharType="separate"/>
      </w:r>
      <w:r w:rsidR="001223B1">
        <w:rPr>
          <w:b/>
          <w:noProof/>
          <w:sz w:val="16"/>
          <w:szCs w:val="16"/>
        </w:rPr>
        <w:t>4</w:t>
      </w:r>
      <w:r w:rsidRPr="00307BCD">
        <w:rPr>
          <w:b/>
          <w:sz w:val="16"/>
          <w:szCs w:val="16"/>
        </w:rPr>
        <w:fldChar w:fldCharType="end"/>
      </w:r>
      <w:bookmarkEnd w:id="88"/>
      <w:r w:rsidRPr="00307BCD">
        <w:rPr>
          <w:b/>
          <w:sz w:val="16"/>
          <w:szCs w:val="16"/>
        </w:rPr>
        <w:t>: Verwarmde oppervlakte, aantal VTE en aantal bezoekers per entiteit i</w:t>
      </w:r>
      <w:r w:rsidR="00EE1C68">
        <w:rPr>
          <w:b/>
          <w:sz w:val="16"/>
          <w:szCs w:val="16"/>
        </w:rPr>
        <w:t>n 2012</w:t>
      </w:r>
      <w:r w:rsidRPr="00307BCD">
        <w:rPr>
          <w:b/>
          <w:sz w:val="16"/>
          <w:szCs w:val="16"/>
        </w:rPr>
        <w:t>.</w:t>
      </w:r>
      <w:bookmarkEnd w:id="89"/>
    </w:p>
    <w:p w:rsidR="00651239" w:rsidRPr="00307BCD" w:rsidRDefault="00651239" w:rsidP="00B73162">
      <w:pPr>
        <w:rPr>
          <w:b/>
          <w:sz w:val="16"/>
          <w:szCs w:val="16"/>
        </w:rPr>
      </w:pPr>
    </w:p>
    <w:tbl>
      <w:tblPr>
        <w:tblW w:w="6964" w:type="dxa"/>
        <w:jc w:val="center"/>
        <w:tblBorders>
          <w:top w:val="single" w:sz="12" w:space="0" w:color="008000"/>
          <w:bottom w:val="single" w:sz="12" w:space="0" w:color="008000"/>
        </w:tblBorders>
        <w:tblLook w:val="04A0" w:firstRow="1" w:lastRow="0" w:firstColumn="1" w:lastColumn="0" w:noHBand="0" w:noVBand="1"/>
      </w:tblPr>
      <w:tblGrid>
        <w:gridCol w:w="1676"/>
        <w:gridCol w:w="1836"/>
        <w:gridCol w:w="1976"/>
        <w:gridCol w:w="1476"/>
      </w:tblGrid>
      <w:tr w:rsidR="00B73162" w:rsidRPr="00A76469" w:rsidTr="00826BEE">
        <w:trPr>
          <w:trHeight w:val="255"/>
          <w:jc w:val="center"/>
        </w:trPr>
        <w:tc>
          <w:tcPr>
            <w:tcW w:w="1676" w:type="dxa"/>
            <w:tcBorders>
              <w:bottom w:val="single" w:sz="6" w:space="0" w:color="008000"/>
            </w:tcBorders>
            <w:shd w:val="clear" w:color="auto" w:fill="auto"/>
            <w:noWrap/>
            <w:hideMark/>
          </w:tcPr>
          <w:p w:rsidR="00B73162" w:rsidRPr="00A76469" w:rsidRDefault="00B73162" w:rsidP="00826BEE">
            <w:pPr>
              <w:rPr>
                <w:rFonts w:ascii="Arial" w:hAnsi="Arial" w:cs="Arial"/>
                <w:b/>
                <w:szCs w:val="20"/>
                <w:lang w:val="nl-BE" w:eastAsia="nl-BE"/>
              </w:rPr>
            </w:pPr>
            <w:r w:rsidRPr="00A76469">
              <w:rPr>
                <w:rFonts w:ascii="Arial" w:hAnsi="Arial" w:cs="Arial"/>
                <w:b/>
                <w:szCs w:val="20"/>
                <w:lang w:eastAsia="nl-BE"/>
              </w:rPr>
              <w:t>Entiteit</w:t>
            </w:r>
          </w:p>
        </w:tc>
        <w:tc>
          <w:tcPr>
            <w:tcW w:w="1836" w:type="dxa"/>
            <w:tcBorders>
              <w:bottom w:val="single" w:sz="6" w:space="0" w:color="008000"/>
            </w:tcBorders>
            <w:shd w:val="clear" w:color="auto" w:fill="auto"/>
            <w:noWrap/>
            <w:hideMark/>
          </w:tcPr>
          <w:p w:rsidR="00B73162" w:rsidRPr="00A76469" w:rsidRDefault="00B73162" w:rsidP="00826BEE">
            <w:pPr>
              <w:rPr>
                <w:rFonts w:ascii="Arial" w:hAnsi="Arial" w:cs="Arial"/>
                <w:b/>
                <w:szCs w:val="20"/>
                <w:lang w:val="nl-BE" w:eastAsia="nl-BE"/>
              </w:rPr>
            </w:pPr>
            <w:r w:rsidRPr="00A76469">
              <w:rPr>
                <w:rFonts w:ascii="Arial" w:hAnsi="Arial" w:cs="Arial"/>
                <w:b/>
                <w:szCs w:val="20"/>
                <w:lang w:eastAsia="nl-BE"/>
              </w:rPr>
              <w:t>Oppervlakte m²</w:t>
            </w:r>
          </w:p>
        </w:tc>
        <w:tc>
          <w:tcPr>
            <w:tcW w:w="1976" w:type="dxa"/>
            <w:tcBorders>
              <w:bottom w:val="single" w:sz="6" w:space="0" w:color="008000"/>
            </w:tcBorders>
            <w:shd w:val="clear" w:color="auto" w:fill="auto"/>
            <w:noWrap/>
            <w:hideMark/>
          </w:tcPr>
          <w:p w:rsidR="00B73162" w:rsidRPr="00A76469" w:rsidRDefault="00B73162" w:rsidP="00826BEE">
            <w:pPr>
              <w:rPr>
                <w:rFonts w:ascii="Arial" w:hAnsi="Arial" w:cs="Arial"/>
                <w:b/>
                <w:szCs w:val="20"/>
                <w:lang w:val="nl-BE" w:eastAsia="nl-BE"/>
              </w:rPr>
            </w:pPr>
            <w:r w:rsidRPr="00A76469">
              <w:rPr>
                <w:rFonts w:ascii="Arial" w:hAnsi="Arial" w:cs="Arial"/>
                <w:b/>
                <w:szCs w:val="20"/>
                <w:lang w:eastAsia="nl-BE"/>
              </w:rPr>
              <w:t>Aantal VTE</w:t>
            </w:r>
          </w:p>
        </w:tc>
        <w:tc>
          <w:tcPr>
            <w:tcW w:w="1476" w:type="dxa"/>
            <w:tcBorders>
              <w:bottom w:val="single" w:sz="6" w:space="0" w:color="008000"/>
            </w:tcBorders>
            <w:shd w:val="clear" w:color="auto" w:fill="auto"/>
            <w:noWrap/>
            <w:hideMark/>
          </w:tcPr>
          <w:p w:rsidR="00B73162" w:rsidRPr="00A76469" w:rsidRDefault="00B73162" w:rsidP="00826BEE">
            <w:pPr>
              <w:rPr>
                <w:rFonts w:ascii="Arial" w:hAnsi="Arial" w:cs="Arial"/>
                <w:b/>
                <w:szCs w:val="20"/>
                <w:lang w:val="nl-BE" w:eastAsia="nl-BE"/>
              </w:rPr>
            </w:pPr>
            <w:r w:rsidRPr="00A76469">
              <w:rPr>
                <w:rFonts w:ascii="Arial" w:hAnsi="Arial" w:cs="Arial"/>
                <w:b/>
                <w:szCs w:val="20"/>
                <w:lang w:eastAsia="nl-BE"/>
              </w:rPr>
              <w:t>Aantal bezoekers</w:t>
            </w:r>
          </w:p>
        </w:tc>
      </w:tr>
      <w:tr w:rsidR="00B73162" w:rsidRPr="00084221" w:rsidTr="00826BEE">
        <w:trPr>
          <w:trHeight w:val="255"/>
          <w:jc w:val="center"/>
        </w:trPr>
        <w:tc>
          <w:tcPr>
            <w:tcW w:w="1676" w:type="dxa"/>
            <w:tcBorders>
              <w:top w:val="single" w:sz="6" w:space="0" w:color="008000"/>
              <w:bottom w:val="dotted" w:sz="4" w:space="0" w:color="008000"/>
            </w:tcBorders>
            <w:shd w:val="clear" w:color="auto" w:fill="auto"/>
            <w:noWrap/>
            <w:hideMark/>
          </w:tcPr>
          <w:p w:rsidR="00B73162" w:rsidRPr="00BE6512" w:rsidRDefault="00B73162" w:rsidP="00826BEE">
            <w:pPr>
              <w:rPr>
                <w:lang w:val="en-US"/>
              </w:rPr>
            </w:pPr>
            <w:r w:rsidRPr="00334258">
              <w:rPr>
                <w:lang w:val="en-US"/>
              </w:rPr>
              <w:t>AC</w:t>
            </w:r>
          </w:p>
        </w:tc>
        <w:tc>
          <w:tcPr>
            <w:tcW w:w="1836" w:type="dxa"/>
            <w:tcBorders>
              <w:top w:val="single" w:sz="6"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976" w:type="dxa"/>
            <w:tcBorders>
              <w:top w:val="single" w:sz="6"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476" w:type="dxa"/>
            <w:tcBorders>
              <w:top w:val="single" w:sz="6" w:space="0" w:color="008000"/>
              <w:bottom w:val="dotted" w:sz="4" w:space="0" w:color="008000"/>
            </w:tcBorders>
            <w:shd w:val="clear" w:color="auto" w:fill="auto"/>
            <w:noWrap/>
          </w:tcPr>
          <w:p w:rsidR="00B73162" w:rsidRPr="00084221" w:rsidRDefault="00B73162" w:rsidP="00826BEE">
            <w:pPr>
              <w:jc w:val="right"/>
              <w:rPr>
                <w:rFonts w:ascii="Arial" w:hAnsi="Arial" w:cs="Arial"/>
                <w:szCs w:val="20"/>
                <w:lang w:val="nl-BE" w:eastAsia="nl-BE"/>
              </w:rPr>
            </w:pPr>
          </w:p>
        </w:tc>
      </w:tr>
      <w:tr w:rsidR="00B73162" w:rsidRPr="00084221" w:rsidTr="00826BEE">
        <w:trPr>
          <w:trHeight w:val="255"/>
          <w:jc w:val="center"/>
        </w:trPr>
        <w:tc>
          <w:tcPr>
            <w:tcW w:w="1676" w:type="dxa"/>
            <w:tcBorders>
              <w:top w:val="dotted" w:sz="4" w:space="0" w:color="008000"/>
              <w:bottom w:val="dotted" w:sz="4" w:space="0" w:color="008000"/>
            </w:tcBorders>
            <w:shd w:val="clear" w:color="auto" w:fill="auto"/>
            <w:noWrap/>
            <w:hideMark/>
          </w:tcPr>
          <w:p w:rsidR="00B73162" w:rsidRPr="00BE6512" w:rsidRDefault="00B73162" w:rsidP="00826BEE">
            <w:pPr>
              <w:rPr>
                <w:lang w:val="en-US"/>
              </w:rPr>
            </w:pPr>
            <w:r w:rsidRPr="00334258">
              <w:rPr>
                <w:lang w:val="en-US"/>
              </w:rPr>
              <w:t>GZ</w:t>
            </w:r>
          </w:p>
        </w:tc>
        <w:tc>
          <w:tcPr>
            <w:tcW w:w="1836" w:type="dxa"/>
            <w:tcBorders>
              <w:top w:val="dotted" w:sz="4"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976" w:type="dxa"/>
            <w:tcBorders>
              <w:top w:val="dotted" w:sz="4"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476" w:type="dxa"/>
            <w:tcBorders>
              <w:top w:val="dotted" w:sz="4" w:space="0" w:color="008000"/>
              <w:bottom w:val="dotted" w:sz="4" w:space="0" w:color="008000"/>
            </w:tcBorders>
            <w:shd w:val="clear" w:color="auto" w:fill="auto"/>
            <w:noWrap/>
          </w:tcPr>
          <w:p w:rsidR="00B73162" w:rsidRPr="00084221" w:rsidRDefault="00B73162" w:rsidP="00826BEE">
            <w:pPr>
              <w:jc w:val="right"/>
              <w:rPr>
                <w:rFonts w:ascii="Arial" w:hAnsi="Arial" w:cs="Arial"/>
                <w:szCs w:val="20"/>
                <w:lang w:val="nl-BE" w:eastAsia="nl-BE"/>
              </w:rPr>
            </w:pPr>
          </w:p>
        </w:tc>
      </w:tr>
      <w:tr w:rsidR="00B73162" w:rsidRPr="00084221" w:rsidTr="00826BEE">
        <w:trPr>
          <w:trHeight w:val="255"/>
          <w:jc w:val="center"/>
        </w:trPr>
        <w:tc>
          <w:tcPr>
            <w:tcW w:w="1676" w:type="dxa"/>
            <w:tcBorders>
              <w:top w:val="dotted" w:sz="4" w:space="0" w:color="008000"/>
              <w:bottom w:val="dotted" w:sz="4" w:space="0" w:color="008000"/>
            </w:tcBorders>
            <w:shd w:val="clear" w:color="auto" w:fill="auto"/>
            <w:noWrap/>
          </w:tcPr>
          <w:p w:rsidR="00B73162" w:rsidRPr="00084221" w:rsidRDefault="00B73162" w:rsidP="00826BEE">
            <w:pPr>
              <w:rPr>
                <w:rFonts w:ascii="Arial" w:hAnsi="Arial" w:cs="Arial"/>
                <w:szCs w:val="20"/>
                <w:lang w:val="nl-BE" w:eastAsia="nl-BE"/>
              </w:rPr>
            </w:pPr>
            <w:r>
              <w:rPr>
                <w:rFonts w:ascii="Arial" w:hAnsi="Arial" w:cs="Arial"/>
                <w:szCs w:val="20"/>
                <w:lang w:val="nl-BE" w:eastAsia="nl-BE"/>
              </w:rPr>
              <w:t>BB</w:t>
            </w:r>
          </w:p>
        </w:tc>
        <w:tc>
          <w:tcPr>
            <w:tcW w:w="1836" w:type="dxa"/>
            <w:tcBorders>
              <w:top w:val="dotted" w:sz="4"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976" w:type="dxa"/>
            <w:tcBorders>
              <w:top w:val="dotted" w:sz="4"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476" w:type="dxa"/>
            <w:tcBorders>
              <w:top w:val="dotted" w:sz="4" w:space="0" w:color="008000"/>
              <w:bottom w:val="dotted" w:sz="4" w:space="0" w:color="008000"/>
            </w:tcBorders>
            <w:shd w:val="clear" w:color="auto" w:fill="auto"/>
            <w:noWrap/>
          </w:tcPr>
          <w:p w:rsidR="00B73162" w:rsidRPr="00084221" w:rsidRDefault="00B73162" w:rsidP="00826BEE">
            <w:pPr>
              <w:jc w:val="right"/>
              <w:rPr>
                <w:rFonts w:ascii="Arial" w:hAnsi="Arial" w:cs="Arial"/>
                <w:szCs w:val="20"/>
                <w:lang w:val="nl-BE" w:eastAsia="nl-BE"/>
              </w:rPr>
            </w:pPr>
          </w:p>
        </w:tc>
      </w:tr>
      <w:tr w:rsidR="00B73162" w:rsidRPr="00084221" w:rsidTr="00826BEE">
        <w:trPr>
          <w:trHeight w:val="255"/>
          <w:jc w:val="center"/>
        </w:trPr>
        <w:tc>
          <w:tcPr>
            <w:tcW w:w="1676" w:type="dxa"/>
            <w:tcBorders>
              <w:top w:val="dotted" w:sz="4" w:space="0" w:color="008000"/>
              <w:bottom w:val="dotted" w:sz="4" w:space="0" w:color="008000"/>
            </w:tcBorders>
            <w:shd w:val="clear" w:color="auto" w:fill="auto"/>
            <w:noWrap/>
          </w:tcPr>
          <w:p w:rsidR="00B73162" w:rsidRPr="00084221" w:rsidRDefault="00B73162" w:rsidP="00826BEE">
            <w:pPr>
              <w:rPr>
                <w:rFonts w:ascii="Arial" w:hAnsi="Arial" w:cs="Arial"/>
                <w:szCs w:val="20"/>
                <w:lang w:val="nl-BE" w:eastAsia="nl-BE"/>
              </w:rPr>
            </w:pPr>
            <w:r>
              <w:rPr>
                <w:rFonts w:ascii="Arial" w:hAnsi="Arial" w:cs="Arial"/>
                <w:szCs w:val="20"/>
                <w:lang w:val="nl-BE" w:eastAsia="nl-BE"/>
              </w:rPr>
              <w:t>BKO</w:t>
            </w:r>
          </w:p>
        </w:tc>
        <w:tc>
          <w:tcPr>
            <w:tcW w:w="1836" w:type="dxa"/>
            <w:tcBorders>
              <w:top w:val="dotted" w:sz="4"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976" w:type="dxa"/>
            <w:tcBorders>
              <w:top w:val="dotted" w:sz="4"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476" w:type="dxa"/>
            <w:tcBorders>
              <w:top w:val="dotted" w:sz="4" w:space="0" w:color="008000"/>
              <w:bottom w:val="dotted" w:sz="4" w:space="0" w:color="008000"/>
            </w:tcBorders>
            <w:shd w:val="clear" w:color="auto" w:fill="auto"/>
            <w:noWrap/>
          </w:tcPr>
          <w:p w:rsidR="00B73162" w:rsidRPr="00084221" w:rsidRDefault="00B73162" w:rsidP="00826BEE">
            <w:pPr>
              <w:jc w:val="right"/>
              <w:rPr>
                <w:rFonts w:ascii="Arial" w:hAnsi="Arial" w:cs="Arial"/>
                <w:szCs w:val="20"/>
                <w:lang w:val="nl-BE" w:eastAsia="nl-BE"/>
              </w:rPr>
            </w:pPr>
          </w:p>
        </w:tc>
      </w:tr>
      <w:tr w:rsidR="00B73162" w:rsidRPr="00084221" w:rsidTr="00826BEE">
        <w:trPr>
          <w:trHeight w:val="255"/>
          <w:jc w:val="center"/>
        </w:trPr>
        <w:tc>
          <w:tcPr>
            <w:tcW w:w="1676" w:type="dxa"/>
            <w:tcBorders>
              <w:top w:val="dotted" w:sz="4" w:space="0" w:color="008000"/>
              <w:bottom w:val="dotted" w:sz="4" w:space="0" w:color="008000"/>
            </w:tcBorders>
            <w:shd w:val="clear" w:color="auto" w:fill="auto"/>
            <w:noWrap/>
          </w:tcPr>
          <w:p w:rsidR="00B73162" w:rsidRPr="00084221" w:rsidRDefault="00B73162" w:rsidP="00826BEE">
            <w:pPr>
              <w:rPr>
                <w:rFonts w:ascii="Arial" w:hAnsi="Arial" w:cs="Arial"/>
                <w:szCs w:val="20"/>
                <w:lang w:val="nl-BE" w:eastAsia="nl-BE"/>
              </w:rPr>
            </w:pPr>
            <w:r>
              <w:rPr>
                <w:rFonts w:ascii="Arial" w:hAnsi="Arial" w:cs="Arial"/>
                <w:szCs w:val="20"/>
                <w:lang w:val="nl-BE" w:eastAsia="nl-BE"/>
              </w:rPr>
              <w:t>Sporthal</w:t>
            </w:r>
          </w:p>
        </w:tc>
        <w:tc>
          <w:tcPr>
            <w:tcW w:w="1836" w:type="dxa"/>
            <w:tcBorders>
              <w:top w:val="dotted" w:sz="4"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976" w:type="dxa"/>
            <w:tcBorders>
              <w:top w:val="dotted" w:sz="4"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476" w:type="dxa"/>
            <w:tcBorders>
              <w:top w:val="dotted" w:sz="4" w:space="0" w:color="008000"/>
              <w:bottom w:val="dotted" w:sz="4" w:space="0" w:color="008000"/>
            </w:tcBorders>
            <w:shd w:val="clear" w:color="auto" w:fill="auto"/>
            <w:noWrap/>
          </w:tcPr>
          <w:p w:rsidR="00B73162" w:rsidRPr="00084221" w:rsidRDefault="00B73162" w:rsidP="00826BEE">
            <w:pPr>
              <w:jc w:val="right"/>
              <w:rPr>
                <w:rFonts w:ascii="Arial" w:hAnsi="Arial" w:cs="Arial"/>
                <w:szCs w:val="20"/>
                <w:lang w:val="nl-BE" w:eastAsia="nl-BE"/>
              </w:rPr>
            </w:pPr>
          </w:p>
        </w:tc>
      </w:tr>
      <w:tr w:rsidR="00B73162" w:rsidRPr="00084221" w:rsidTr="00826BEE">
        <w:trPr>
          <w:trHeight w:val="255"/>
          <w:jc w:val="center"/>
        </w:trPr>
        <w:tc>
          <w:tcPr>
            <w:tcW w:w="1676" w:type="dxa"/>
            <w:tcBorders>
              <w:top w:val="dotted" w:sz="4" w:space="0" w:color="008000"/>
              <w:bottom w:val="dotted" w:sz="4" w:space="0" w:color="008000"/>
            </w:tcBorders>
            <w:shd w:val="clear" w:color="auto" w:fill="auto"/>
            <w:noWrap/>
          </w:tcPr>
          <w:p w:rsidR="00B73162" w:rsidRPr="00084221" w:rsidRDefault="00B73162" w:rsidP="00826BEE">
            <w:pPr>
              <w:rPr>
                <w:rFonts w:ascii="Arial" w:hAnsi="Arial" w:cs="Arial"/>
                <w:szCs w:val="20"/>
                <w:lang w:val="nl-BE" w:eastAsia="nl-BE"/>
              </w:rPr>
            </w:pPr>
            <w:r>
              <w:rPr>
                <w:rFonts w:ascii="Arial" w:hAnsi="Arial" w:cs="Arial"/>
                <w:szCs w:val="20"/>
                <w:lang w:val="nl-BE" w:eastAsia="nl-BE"/>
              </w:rPr>
              <w:t>OC</w:t>
            </w:r>
          </w:p>
        </w:tc>
        <w:tc>
          <w:tcPr>
            <w:tcW w:w="1836" w:type="dxa"/>
            <w:tcBorders>
              <w:top w:val="dotted" w:sz="4"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976" w:type="dxa"/>
            <w:tcBorders>
              <w:top w:val="dotted" w:sz="4"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476" w:type="dxa"/>
            <w:tcBorders>
              <w:top w:val="dotted" w:sz="4" w:space="0" w:color="008000"/>
              <w:bottom w:val="dotted" w:sz="4" w:space="0" w:color="008000"/>
            </w:tcBorders>
            <w:shd w:val="clear" w:color="auto" w:fill="auto"/>
            <w:noWrap/>
          </w:tcPr>
          <w:p w:rsidR="00B73162" w:rsidRPr="00084221" w:rsidRDefault="00B73162" w:rsidP="00826BEE">
            <w:pPr>
              <w:jc w:val="right"/>
              <w:rPr>
                <w:rFonts w:ascii="Arial" w:hAnsi="Arial" w:cs="Arial"/>
                <w:szCs w:val="20"/>
                <w:lang w:val="nl-BE" w:eastAsia="nl-BE"/>
              </w:rPr>
            </w:pPr>
          </w:p>
        </w:tc>
      </w:tr>
      <w:tr w:rsidR="00B73162" w:rsidRPr="00084221" w:rsidTr="00826BEE">
        <w:trPr>
          <w:trHeight w:val="255"/>
          <w:jc w:val="center"/>
        </w:trPr>
        <w:tc>
          <w:tcPr>
            <w:tcW w:w="1676" w:type="dxa"/>
            <w:tcBorders>
              <w:top w:val="dotted" w:sz="4" w:space="0" w:color="008000"/>
              <w:bottom w:val="dotted" w:sz="4" w:space="0" w:color="008000"/>
            </w:tcBorders>
            <w:shd w:val="clear" w:color="auto" w:fill="auto"/>
            <w:noWrap/>
          </w:tcPr>
          <w:p w:rsidR="00B73162" w:rsidRPr="00084221" w:rsidRDefault="00B73162" w:rsidP="00826BEE">
            <w:pPr>
              <w:rPr>
                <w:rFonts w:ascii="Arial" w:hAnsi="Arial" w:cs="Arial"/>
                <w:szCs w:val="20"/>
                <w:lang w:val="nl-BE" w:eastAsia="nl-BE"/>
              </w:rPr>
            </w:pPr>
            <w:r>
              <w:rPr>
                <w:rFonts w:ascii="Arial" w:hAnsi="Arial" w:cs="Arial"/>
                <w:szCs w:val="20"/>
                <w:lang w:val="nl-BE" w:eastAsia="nl-BE"/>
              </w:rPr>
              <w:t>JC</w:t>
            </w:r>
          </w:p>
        </w:tc>
        <w:tc>
          <w:tcPr>
            <w:tcW w:w="1836" w:type="dxa"/>
            <w:tcBorders>
              <w:top w:val="dotted" w:sz="4"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976" w:type="dxa"/>
            <w:tcBorders>
              <w:top w:val="dotted" w:sz="4" w:space="0" w:color="008000"/>
              <w:bottom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476" w:type="dxa"/>
            <w:tcBorders>
              <w:top w:val="dotted" w:sz="4" w:space="0" w:color="008000"/>
              <w:bottom w:val="dotted" w:sz="4" w:space="0" w:color="008000"/>
            </w:tcBorders>
            <w:shd w:val="clear" w:color="auto" w:fill="auto"/>
            <w:noWrap/>
          </w:tcPr>
          <w:p w:rsidR="00B73162" w:rsidRPr="00084221" w:rsidRDefault="00B73162" w:rsidP="00826BEE">
            <w:pPr>
              <w:jc w:val="right"/>
              <w:rPr>
                <w:rFonts w:ascii="Arial" w:hAnsi="Arial" w:cs="Arial"/>
                <w:szCs w:val="20"/>
                <w:lang w:val="nl-BE" w:eastAsia="nl-BE"/>
              </w:rPr>
            </w:pPr>
          </w:p>
        </w:tc>
      </w:tr>
      <w:tr w:rsidR="00B73162" w:rsidRPr="00084221" w:rsidTr="00671FA0">
        <w:trPr>
          <w:trHeight w:val="255"/>
          <w:jc w:val="center"/>
        </w:trPr>
        <w:tc>
          <w:tcPr>
            <w:tcW w:w="1676" w:type="dxa"/>
            <w:tcBorders>
              <w:top w:val="dotted" w:sz="4" w:space="0" w:color="008000"/>
            </w:tcBorders>
            <w:shd w:val="clear" w:color="auto" w:fill="auto"/>
            <w:noWrap/>
            <w:hideMark/>
          </w:tcPr>
          <w:p w:rsidR="00B73162" w:rsidRPr="00084221" w:rsidRDefault="00B73162" w:rsidP="00826BEE">
            <w:pPr>
              <w:rPr>
                <w:rFonts w:ascii="Arial" w:hAnsi="Arial" w:cs="Arial"/>
                <w:szCs w:val="20"/>
                <w:lang w:val="nl-BE" w:eastAsia="nl-BE"/>
              </w:rPr>
            </w:pPr>
          </w:p>
        </w:tc>
        <w:tc>
          <w:tcPr>
            <w:tcW w:w="1836" w:type="dxa"/>
            <w:tcBorders>
              <w:top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976" w:type="dxa"/>
            <w:tcBorders>
              <w:top w:val="dotted" w:sz="4" w:space="0" w:color="008000"/>
            </w:tcBorders>
            <w:shd w:val="clear" w:color="auto" w:fill="auto"/>
            <w:noWrap/>
          </w:tcPr>
          <w:p w:rsidR="00B73162" w:rsidRPr="00084221" w:rsidRDefault="00B73162" w:rsidP="004C4524">
            <w:pPr>
              <w:jc w:val="center"/>
              <w:rPr>
                <w:rFonts w:ascii="Arial" w:hAnsi="Arial" w:cs="Arial"/>
                <w:szCs w:val="20"/>
                <w:lang w:val="nl-BE" w:eastAsia="nl-BE"/>
              </w:rPr>
            </w:pPr>
          </w:p>
        </w:tc>
        <w:tc>
          <w:tcPr>
            <w:tcW w:w="1476" w:type="dxa"/>
            <w:tcBorders>
              <w:top w:val="dotted" w:sz="4" w:space="0" w:color="008000"/>
            </w:tcBorders>
            <w:shd w:val="clear" w:color="auto" w:fill="auto"/>
            <w:noWrap/>
          </w:tcPr>
          <w:p w:rsidR="00B73162" w:rsidRPr="00084221" w:rsidRDefault="00B73162" w:rsidP="00826BEE">
            <w:pPr>
              <w:rPr>
                <w:rFonts w:ascii="Arial" w:hAnsi="Arial" w:cs="Arial"/>
                <w:szCs w:val="20"/>
                <w:lang w:val="nl-BE" w:eastAsia="nl-BE"/>
              </w:rPr>
            </w:pPr>
          </w:p>
        </w:tc>
      </w:tr>
      <w:tr w:rsidR="00B73162" w:rsidRPr="00084221" w:rsidTr="00826BEE">
        <w:trPr>
          <w:trHeight w:val="255"/>
          <w:jc w:val="center"/>
        </w:trPr>
        <w:tc>
          <w:tcPr>
            <w:tcW w:w="1676" w:type="dxa"/>
            <w:shd w:val="clear" w:color="auto" w:fill="auto"/>
            <w:noWrap/>
            <w:hideMark/>
          </w:tcPr>
          <w:p w:rsidR="00B73162" w:rsidRPr="00084221" w:rsidRDefault="00B73162" w:rsidP="00826BEE">
            <w:pPr>
              <w:rPr>
                <w:rFonts w:ascii="Arial" w:hAnsi="Arial" w:cs="Arial"/>
                <w:szCs w:val="20"/>
                <w:lang w:val="nl-BE" w:eastAsia="nl-BE"/>
              </w:rPr>
            </w:pPr>
            <w:r w:rsidRPr="00084221">
              <w:rPr>
                <w:rFonts w:ascii="Arial" w:hAnsi="Arial" w:cs="Arial"/>
                <w:szCs w:val="20"/>
                <w:lang w:val="nl-BE" w:eastAsia="nl-BE"/>
              </w:rPr>
              <w:t>Totaal</w:t>
            </w:r>
          </w:p>
        </w:tc>
        <w:tc>
          <w:tcPr>
            <w:tcW w:w="1836" w:type="dxa"/>
            <w:shd w:val="clear" w:color="auto" w:fill="auto"/>
            <w:noWrap/>
          </w:tcPr>
          <w:p w:rsidR="00B73162" w:rsidRPr="00084221" w:rsidRDefault="00B73162" w:rsidP="004C4524">
            <w:pPr>
              <w:jc w:val="center"/>
              <w:rPr>
                <w:rFonts w:ascii="Arial" w:hAnsi="Arial" w:cs="Arial"/>
                <w:szCs w:val="20"/>
                <w:lang w:val="nl-BE" w:eastAsia="nl-BE"/>
              </w:rPr>
            </w:pPr>
          </w:p>
        </w:tc>
        <w:tc>
          <w:tcPr>
            <w:tcW w:w="1976" w:type="dxa"/>
            <w:shd w:val="clear" w:color="auto" w:fill="auto"/>
            <w:noWrap/>
          </w:tcPr>
          <w:p w:rsidR="00B73162" w:rsidRPr="00084221" w:rsidRDefault="00B73162" w:rsidP="004C4524">
            <w:pPr>
              <w:jc w:val="center"/>
              <w:rPr>
                <w:rFonts w:ascii="Arial" w:hAnsi="Arial" w:cs="Arial"/>
                <w:szCs w:val="20"/>
                <w:lang w:val="nl-BE" w:eastAsia="nl-BE"/>
              </w:rPr>
            </w:pPr>
          </w:p>
        </w:tc>
        <w:tc>
          <w:tcPr>
            <w:tcW w:w="1476" w:type="dxa"/>
            <w:shd w:val="clear" w:color="auto" w:fill="auto"/>
            <w:noWrap/>
          </w:tcPr>
          <w:p w:rsidR="00B73162" w:rsidRPr="00084221" w:rsidRDefault="00B73162" w:rsidP="00826BEE">
            <w:pPr>
              <w:jc w:val="right"/>
              <w:rPr>
                <w:rFonts w:ascii="Arial" w:hAnsi="Arial" w:cs="Arial"/>
                <w:szCs w:val="20"/>
                <w:lang w:val="nl-BE" w:eastAsia="nl-BE"/>
              </w:rPr>
            </w:pPr>
          </w:p>
        </w:tc>
      </w:tr>
    </w:tbl>
    <w:p w:rsidR="00B73162" w:rsidRDefault="00B73162" w:rsidP="00B73162">
      <w:pPr>
        <w:rPr>
          <w:szCs w:val="20"/>
        </w:rPr>
      </w:pPr>
    </w:p>
    <w:p w:rsidR="00B73162" w:rsidRDefault="00B73162" w:rsidP="00B73162">
      <w:pPr>
        <w:rPr>
          <w:szCs w:val="20"/>
        </w:rPr>
      </w:pPr>
    </w:p>
    <w:p w:rsidR="00B73162" w:rsidRDefault="00B73162" w:rsidP="00B73162">
      <w:pPr>
        <w:rPr>
          <w:szCs w:val="20"/>
        </w:rPr>
      </w:pPr>
      <w:r w:rsidRPr="00DD368A">
        <w:rPr>
          <w:szCs w:val="20"/>
        </w:rPr>
        <w:t xml:space="preserve">Bij het volgende broeikasgasrapport kunnen deze parameters per entiteit vergeleken worden om verschuivingen in uitstoot te kunnen verklaren. </w:t>
      </w:r>
    </w:p>
    <w:p w:rsidR="00B73162" w:rsidRDefault="00B73162" w:rsidP="00B73162">
      <w:pPr>
        <w:rPr>
          <w:szCs w:val="20"/>
        </w:rPr>
      </w:pPr>
    </w:p>
    <w:p w:rsidR="00B73162" w:rsidRDefault="00B73162" w:rsidP="00B73162">
      <w:pPr>
        <w:rPr>
          <w:sz w:val="16"/>
          <w:szCs w:val="16"/>
        </w:rPr>
      </w:pPr>
      <w:r>
        <w:rPr>
          <w:noProof/>
          <w:lang w:val="nl-BE" w:eastAsia="nl-BE"/>
        </w:rPr>
        <w:drawing>
          <wp:inline distT="0" distB="0" distL="0" distR="0" wp14:anchorId="6C37BA95" wp14:editId="30FDD207">
            <wp:extent cx="5857875" cy="2381250"/>
            <wp:effectExtent l="0" t="0" r="0" b="0"/>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73162" w:rsidRDefault="00B73162" w:rsidP="00B73162">
      <w:pPr>
        <w:pStyle w:val="OpmaakprofielOpmaakprofielBijschrift8ptNa05regel"/>
        <w:spacing w:before="120" w:after="120"/>
      </w:pPr>
      <w:bookmarkStart w:id="90" w:name="_Ref327544660"/>
      <w:bookmarkStart w:id="91" w:name="_Toc346627932"/>
      <w:r>
        <w:t xml:space="preserve">Grafiek </w:t>
      </w:r>
      <w:r>
        <w:fldChar w:fldCharType="begin"/>
      </w:r>
      <w:r>
        <w:instrText xml:space="preserve"> SEQ Grafiek \* ARABIC </w:instrText>
      </w:r>
      <w:r>
        <w:fldChar w:fldCharType="separate"/>
      </w:r>
      <w:r w:rsidR="001223B1">
        <w:rPr>
          <w:noProof/>
        </w:rPr>
        <w:t>15</w:t>
      </w:r>
      <w:r>
        <w:fldChar w:fldCharType="end"/>
      </w:r>
      <w:bookmarkEnd w:id="90"/>
      <w:r w:rsidRPr="00B1445A">
        <w:t xml:space="preserve">: </w:t>
      </w:r>
      <w:r>
        <w:t>Broeikasgastuitstoot per VTE voor de verschillende entiteiten (ton CO</w:t>
      </w:r>
      <w:r w:rsidRPr="00BA3C46">
        <w:rPr>
          <w:b w:val="0"/>
          <w:bCs w:val="0"/>
          <w:sz w:val="20"/>
          <w:szCs w:val="24"/>
          <w:vertAlign w:val="subscript"/>
        </w:rPr>
        <w:t>2</w:t>
      </w:r>
      <w:r>
        <w:t>-equivalenten/VTE).</w:t>
      </w:r>
      <w:bookmarkEnd w:id="91"/>
    </w:p>
    <w:p w:rsidR="00B73162" w:rsidRDefault="00B73162" w:rsidP="00B73162">
      <w:pPr>
        <w:pStyle w:val="OpmaakprofielOpmaakprofielBijschrift8ptNa05regel"/>
        <w:spacing w:before="120" w:after="120"/>
      </w:pPr>
      <w:r>
        <w:rPr>
          <w:noProof/>
          <w:lang w:val="nl-BE" w:eastAsia="nl-BE"/>
        </w:rPr>
        <w:drawing>
          <wp:inline distT="0" distB="0" distL="0" distR="0" wp14:anchorId="146F1F9A" wp14:editId="061C0E3F">
            <wp:extent cx="5762625" cy="2390775"/>
            <wp:effectExtent l="0" t="0" r="0" b="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73162" w:rsidRDefault="00B73162" w:rsidP="00B73162">
      <w:pPr>
        <w:pStyle w:val="OpmaakprofielOpmaakprofielBijschrift8ptNa05regel"/>
        <w:spacing w:before="120" w:after="120"/>
        <w:jc w:val="center"/>
      </w:pPr>
    </w:p>
    <w:p w:rsidR="00B73162" w:rsidRDefault="00B73162" w:rsidP="00B73162">
      <w:pPr>
        <w:pStyle w:val="OpmaakprofielOpmaakprofielBijschrift8ptNa05regel"/>
        <w:spacing w:before="120" w:after="120"/>
      </w:pPr>
      <w:bookmarkStart w:id="92" w:name="_Ref327544667"/>
      <w:bookmarkStart w:id="93" w:name="_Toc346627933"/>
      <w:r>
        <w:t xml:space="preserve">Grafiek </w:t>
      </w:r>
      <w:r>
        <w:fldChar w:fldCharType="begin"/>
      </w:r>
      <w:r>
        <w:instrText xml:space="preserve"> SEQ Grafiek \* ARABIC </w:instrText>
      </w:r>
      <w:r>
        <w:fldChar w:fldCharType="separate"/>
      </w:r>
      <w:r w:rsidR="001223B1">
        <w:rPr>
          <w:noProof/>
        </w:rPr>
        <w:t>16</w:t>
      </w:r>
      <w:r>
        <w:fldChar w:fldCharType="end"/>
      </w:r>
      <w:bookmarkEnd w:id="92"/>
      <w:r w:rsidRPr="00B1445A">
        <w:t xml:space="preserve">: </w:t>
      </w:r>
      <w:r>
        <w:t>Broeikasgastuitstoot per m² voor de verschillende entiteiten (ton CO</w:t>
      </w:r>
      <w:r w:rsidRPr="00BA3C46">
        <w:rPr>
          <w:b w:val="0"/>
          <w:bCs w:val="0"/>
          <w:sz w:val="20"/>
          <w:szCs w:val="24"/>
          <w:vertAlign w:val="subscript"/>
        </w:rPr>
        <w:t>2</w:t>
      </w:r>
      <w:r>
        <w:t>-equivalenten/m²).</w:t>
      </w:r>
      <w:bookmarkEnd w:id="93"/>
    </w:p>
    <w:p w:rsidR="00B73162" w:rsidRDefault="00B73162" w:rsidP="00B73162">
      <w:pPr>
        <w:jc w:val="both"/>
        <w:rPr>
          <w:szCs w:val="20"/>
        </w:rPr>
      </w:pPr>
    </w:p>
    <w:p w:rsidR="00B73162" w:rsidRDefault="00B73162" w:rsidP="00B73162">
      <w:pPr>
        <w:jc w:val="both"/>
        <w:rPr>
          <w:szCs w:val="20"/>
        </w:rPr>
      </w:pPr>
    </w:p>
    <w:p w:rsidR="00B73162" w:rsidRPr="00DD368A" w:rsidRDefault="00B73162" w:rsidP="00B73162">
      <w:pPr>
        <w:jc w:val="both"/>
        <w:rPr>
          <w:szCs w:val="20"/>
        </w:rPr>
      </w:pPr>
      <w:r w:rsidRPr="00DD368A">
        <w:rPr>
          <w:szCs w:val="20"/>
        </w:rPr>
        <w:t xml:space="preserve">Op basis van deze grafieken kunnen doelstellingen bepaald worden voor de maximale uitstoot per m² of per VTE. </w:t>
      </w:r>
    </w:p>
    <w:p w:rsidR="00B73162" w:rsidRPr="00466063" w:rsidRDefault="00B73162" w:rsidP="00B73162">
      <w:pPr>
        <w:rPr>
          <w:sz w:val="16"/>
          <w:szCs w:val="16"/>
        </w:rPr>
      </w:pPr>
    </w:p>
    <w:p w:rsidR="00B73162" w:rsidRPr="00EB5745" w:rsidRDefault="00B73162" w:rsidP="00B73162">
      <w:pPr>
        <w:rPr>
          <w:szCs w:val="20"/>
        </w:rPr>
        <w:sectPr w:rsidR="00B73162" w:rsidRPr="00EB5745" w:rsidSect="00765697">
          <w:headerReference w:type="even" r:id="rId42"/>
          <w:headerReference w:type="default" r:id="rId43"/>
          <w:footerReference w:type="default" r:id="rId44"/>
          <w:pgSz w:w="11906" w:h="16838" w:code="9"/>
          <w:pgMar w:top="1418" w:right="1418" w:bottom="1418" w:left="1418" w:header="709" w:footer="709" w:gutter="0"/>
          <w:cols w:space="708"/>
          <w:docGrid w:linePitch="360"/>
        </w:sectPr>
      </w:pPr>
    </w:p>
    <w:p w:rsidR="00B73162" w:rsidRDefault="00B73162" w:rsidP="00B73162">
      <w:pPr>
        <w:pStyle w:val="OpmaakprofielKop1"/>
      </w:pPr>
      <w:bookmarkStart w:id="94" w:name="_Toc346527052"/>
      <w:bookmarkStart w:id="95" w:name="_Toc346635524"/>
      <w:bookmarkStart w:id="96" w:name="_Ref195257346"/>
      <w:bookmarkStart w:id="97" w:name="_Toc195260841"/>
      <w:r w:rsidRPr="00927323">
        <w:lastRenderedPageBreak/>
        <w:t>Financiële analyse</w:t>
      </w:r>
      <w:bookmarkEnd w:id="94"/>
      <w:bookmarkEnd w:id="95"/>
    </w:p>
    <w:p w:rsidR="00B73162" w:rsidRDefault="00B73162" w:rsidP="00B73162">
      <w:pPr>
        <w:jc w:val="both"/>
        <w:rPr>
          <w:szCs w:val="20"/>
        </w:rPr>
      </w:pPr>
      <w:r>
        <w:rPr>
          <w:szCs w:val="20"/>
        </w:rPr>
        <w:t>Aan energieverbruik en dienstverplaatsingen is</w:t>
      </w:r>
      <w:r w:rsidR="005971E1">
        <w:rPr>
          <w:szCs w:val="20"/>
        </w:rPr>
        <w:t>,</w:t>
      </w:r>
      <w:r>
        <w:rPr>
          <w:szCs w:val="20"/>
        </w:rPr>
        <w:t xml:space="preserve"> naast een broeikasgasuitstoot</w:t>
      </w:r>
      <w:r w:rsidR="005971E1">
        <w:rPr>
          <w:szCs w:val="20"/>
        </w:rPr>
        <w:t>,</w:t>
      </w:r>
      <w:r>
        <w:rPr>
          <w:szCs w:val="20"/>
        </w:rPr>
        <w:t xml:space="preserve"> ook een kost verbonden. Maatregelen die de broeikasgasuitstoot verminderen zullen ook deze kosten verminderen.</w:t>
      </w:r>
    </w:p>
    <w:p w:rsidR="00B73162" w:rsidRDefault="00B73162" w:rsidP="00B73162">
      <w:pPr>
        <w:jc w:val="both"/>
        <w:rPr>
          <w:szCs w:val="20"/>
        </w:rPr>
      </w:pPr>
    </w:p>
    <w:p w:rsidR="00B73162" w:rsidRDefault="00B73162" w:rsidP="00B73162">
      <w:pPr>
        <w:pStyle w:val="OpmaakprofielOpmaakprofielBijschrift8ptNa05regel"/>
        <w:spacing w:before="120" w:after="120"/>
      </w:pPr>
      <w:bookmarkStart w:id="98" w:name="_Ref327541072"/>
      <w:bookmarkStart w:id="99" w:name="_Ref328407686"/>
      <w:bookmarkStart w:id="100" w:name="_Toc345940474"/>
      <w:r>
        <w:t xml:space="preserve">Tabel </w:t>
      </w:r>
      <w:r>
        <w:fldChar w:fldCharType="begin"/>
      </w:r>
      <w:r>
        <w:instrText xml:space="preserve"> SEQ Tabel \* ARABIC </w:instrText>
      </w:r>
      <w:r>
        <w:fldChar w:fldCharType="separate"/>
      </w:r>
      <w:r w:rsidR="001223B1">
        <w:rPr>
          <w:noProof/>
        </w:rPr>
        <w:t>5</w:t>
      </w:r>
      <w:r>
        <w:fldChar w:fldCharType="end"/>
      </w:r>
      <w:bookmarkEnd w:id="98"/>
      <w:r>
        <w:t>: Overzicht met gemiddelde prijzen 201</w:t>
      </w:r>
      <w:bookmarkEnd w:id="99"/>
      <w:bookmarkEnd w:id="100"/>
      <w:r w:rsidR="00EE1C68">
        <w:t>2</w:t>
      </w:r>
    </w:p>
    <w:tbl>
      <w:tblPr>
        <w:tblW w:w="0" w:type="auto"/>
        <w:tblBorders>
          <w:top w:val="single" w:sz="12" w:space="0" w:color="008000"/>
          <w:bottom w:val="single" w:sz="12" w:space="0" w:color="008000"/>
        </w:tblBorders>
        <w:tblLook w:val="04A0" w:firstRow="1" w:lastRow="0" w:firstColumn="1" w:lastColumn="0" w:noHBand="0" w:noVBand="1"/>
      </w:tblPr>
      <w:tblGrid>
        <w:gridCol w:w="2740"/>
        <w:gridCol w:w="2560"/>
      </w:tblGrid>
      <w:tr w:rsidR="00B73162" w:rsidRPr="00084221" w:rsidTr="00826BEE">
        <w:trPr>
          <w:trHeight w:val="270"/>
        </w:trPr>
        <w:tc>
          <w:tcPr>
            <w:tcW w:w="2740" w:type="dxa"/>
            <w:tcBorders>
              <w:bottom w:val="single" w:sz="6" w:space="0" w:color="008000"/>
            </w:tcBorders>
            <w:shd w:val="clear" w:color="auto" w:fill="auto"/>
            <w:hideMark/>
          </w:tcPr>
          <w:p w:rsidR="00B73162" w:rsidRPr="00084221" w:rsidRDefault="00B73162" w:rsidP="00826BEE">
            <w:pPr>
              <w:jc w:val="both"/>
              <w:rPr>
                <w:b/>
                <w:bCs/>
                <w:szCs w:val="20"/>
              </w:rPr>
            </w:pPr>
            <w:r w:rsidRPr="00084221">
              <w:rPr>
                <w:b/>
                <w:bCs/>
                <w:szCs w:val="20"/>
              </w:rPr>
              <w:t>Gemiddelde prijs</w:t>
            </w:r>
          </w:p>
        </w:tc>
        <w:tc>
          <w:tcPr>
            <w:tcW w:w="2560" w:type="dxa"/>
            <w:tcBorders>
              <w:bottom w:val="single" w:sz="6" w:space="0" w:color="008000"/>
            </w:tcBorders>
            <w:shd w:val="clear" w:color="auto" w:fill="auto"/>
            <w:noWrap/>
            <w:hideMark/>
          </w:tcPr>
          <w:p w:rsidR="00B73162" w:rsidRPr="00084221" w:rsidRDefault="00B73162" w:rsidP="00826BEE">
            <w:pPr>
              <w:jc w:val="both"/>
              <w:rPr>
                <w:b/>
                <w:bCs/>
                <w:szCs w:val="20"/>
              </w:rPr>
            </w:pPr>
            <w:r w:rsidRPr="00084221">
              <w:rPr>
                <w:b/>
                <w:bCs/>
                <w:szCs w:val="20"/>
              </w:rPr>
              <w:t>Euro</w:t>
            </w:r>
          </w:p>
        </w:tc>
      </w:tr>
      <w:tr w:rsidR="00B73162" w:rsidRPr="00084221" w:rsidTr="00671FA0">
        <w:trPr>
          <w:trHeight w:val="255"/>
        </w:trPr>
        <w:tc>
          <w:tcPr>
            <w:tcW w:w="2740" w:type="dxa"/>
            <w:tcBorders>
              <w:top w:val="single" w:sz="6" w:space="0" w:color="008000"/>
              <w:bottom w:val="dotted" w:sz="4" w:space="0" w:color="008000"/>
            </w:tcBorders>
            <w:shd w:val="clear" w:color="auto" w:fill="auto"/>
            <w:hideMark/>
          </w:tcPr>
          <w:p w:rsidR="00B73162" w:rsidRPr="00084221" w:rsidRDefault="00B73162" w:rsidP="00826BEE">
            <w:pPr>
              <w:jc w:val="both"/>
              <w:rPr>
                <w:szCs w:val="20"/>
              </w:rPr>
            </w:pPr>
            <w:r w:rsidRPr="00084221">
              <w:rPr>
                <w:szCs w:val="20"/>
              </w:rPr>
              <w:t>Elektriciteit/kWh</w:t>
            </w:r>
          </w:p>
        </w:tc>
        <w:tc>
          <w:tcPr>
            <w:tcW w:w="2560" w:type="dxa"/>
            <w:tcBorders>
              <w:top w:val="single" w:sz="6" w:space="0" w:color="008000"/>
              <w:bottom w:val="dotted" w:sz="4" w:space="0" w:color="008000"/>
            </w:tcBorders>
            <w:shd w:val="clear" w:color="auto" w:fill="auto"/>
            <w:noWrap/>
          </w:tcPr>
          <w:p w:rsidR="00B73162" w:rsidRPr="00084221" w:rsidRDefault="00B73162" w:rsidP="00826BEE">
            <w:pPr>
              <w:jc w:val="both"/>
              <w:rPr>
                <w:szCs w:val="20"/>
              </w:rPr>
            </w:pPr>
          </w:p>
        </w:tc>
      </w:tr>
      <w:tr w:rsidR="00B73162" w:rsidRPr="00084221" w:rsidTr="00826BEE">
        <w:trPr>
          <w:trHeight w:val="255"/>
        </w:trPr>
        <w:tc>
          <w:tcPr>
            <w:tcW w:w="2740" w:type="dxa"/>
            <w:tcBorders>
              <w:top w:val="dotted" w:sz="4" w:space="0" w:color="008000"/>
              <w:bottom w:val="dotted" w:sz="4" w:space="0" w:color="008000"/>
            </w:tcBorders>
            <w:shd w:val="clear" w:color="auto" w:fill="auto"/>
          </w:tcPr>
          <w:p w:rsidR="00B73162" w:rsidRPr="00084221" w:rsidRDefault="00B73162" w:rsidP="00826BEE">
            <w:pPr>
              <w:jc w:val="both"/>
              <w:rPr>
                <w:szCs w:val="20"/>
              </w:rPr>
            </w:pPr>
            <w:r>
              <w:rPr>
                <w:szCs w:val="20"/>
              </w:rPr>
              <w:t>Elektriciteit openbare verlic</w:t>
            </w:r>
            <w:r w:rsidR="005971E1">
              <w:rPr>
                <w:szCs w:val="20"/>
              </w:rPr>
              <w:t>h</w:t>
            </w:r>
            <w:r>
              <w:rPr>
                <w:szCs w:val="20"/>
              </w:rPr>
              <w:t>ting/kWh</w:t>
            </w:r>
          </w:p>
        </w:tc>
        <w:tc>
          <w:tcPr>
            <w:tcW w:w="2560" w:type="dxa"/>
            <w:tcBorders>
              <w:top w:val="dotted" w:sz="4" w:space="0" w:color="008000"/>
              <w:bottom w:val="dotted" w:sz="4" w:space="0" w:color="008000"/>
            </w:tcBorders>
            <w:shd w:val="clear" w:color="auto" w:fill="auto"/>
            <w:noWrap/>
          </w:tcPr>
          <w:p w:rsidR="00B73162" w:rsidRPr="00084221" w:rsidRDefault="00B73162" w:rsidP="00826BEE">
            <w:pPr>
              <w:jc w:val="both"/>
              <w:rPr>
                <w:szCs w:val="20"/>
              </w:rPr>
            </w:pPr>
          </w:p>
        </w:tc>
      </w:tr>
      <w:tr w:rsidR="00B73162" w:rsidRPr="00084221" w:rsidTr="00671FA0">
        <w:trPr>
          <w:trHeight w:val="255"/>
        </w:trPr>
        <w:tc>
          <w:tcPr>
            <w:tcW w:w="2740" w:type="dxa"/>
            <w:tcBorders>
              <w:top w:val="dotted" w:sz="4" w:space="0" w:color="008000"/>
              <w:bottom w:val="dotted" w:sz="4" w:space="0" w:color="008000"/>
            </w:tcBorders>
            <w:shd w:val="clear" w:color="auto" w:fill="auto"/>
            <w:hideMark/>
          </w:tcPr>
          <w:p w:rsidR="00B73162" w:rsidRPr="00084221" w:rsidRDefault="00B73162" w:rsidP="00826BEE">
            <w:pPr>
              <w:jc w:val="both"/>
              <w:rPr>
                <w:szCs w:val="20"/>
              </w:rPr>
            </w:pPr>
            <w:r w:rsidRPr="00084221">
              <w:rPr>
                <w:szCs w:val="20"/>
              </w:rPr>
              <w:t>Gas/kWh</w:t>
            </w:r>
          </w:p>
        </w:tc>
        <w:tc>
          <w:tcPr>
            <w:tcW w:w="2560" w:type="dxa"/>
            <w:tcBorders>
              <w:top w:val="dotted" w:sz="4" w:space="0" w:color="008000"/>
              <w:bottom w:val="dotted" w:sz="4" w:space="0" w:color="008000"/>
            </w:tcBorders>
            <w:shd w:val="clear" w:color="auto" w:fill="auto"/>
            <w:noWrap/>
          </w:tcPr>
          <w:p w:rsidR="00B73162" w:rsidRPr="00084221" w:rsidRDefault="00B73162" w:rsidP="00826BEE">
            <w:pPr>
              <w:jc w:val="both"/>
              <w:rPr>
                <w:szCs w:val="20"/>
              </w:rPr>
            </w:pPr>
          </w:p>
        </w:tc>
      </w:tr>
      <w:tr w:rsidR="00B73162" w:rsidRPr="00084221" w:rsidTr="00671FA0">
        <w:trPr>
          <w:trHeight w:val="255"/>
        </w:trPr>
        <w:tc>
          <w:tcPr>
            <w:tcW w:w="2740" w:type="dxa"/>
            <w:tcBorders>
              <w:top w:val="dotted" w:sz="4" w:space="0" w:color="008000"/>
              <w:bottom w:val="dotted" w:sz="4" w:space="0" w:color="008000"/>
            </w:tcBorders>
            <w:shd w:val="clear" w:color="auto" w:fill="auto"/>
            <w:hideMark/>
          </w:tcPr>
          <w:p w:rsidR="00B73162" w:rsidRPr="00084221" w:rsidRDefault="00B73162" w:rsidP="00826BEE">
            <w:pPr>
              <w:jc w:val="both"/>
              <w:rPr>
                <w:szCs w:val="20"/>
              </w:rPr>
            </w:pPr>
            <w:r w:rsidRPr="00084221">
              <w:rPr>
                <w:szCs w:val="20"/>
              </w:rPr>
              <w:t>Stookolie/l</w:t>
            </w:r>
          </w:p>
        </w:tc>
        <w:tc>
          <w:tcPr>
            <w:tcW w:w="2560" w:type="dxa"/>
            <w:tcBorders>
              <w:top w:val="dotted" w:sz="4" w:space="0" w:color="008000"/>
              <w:bottom w:val="dotted" w:sz="4" w:space="0" w:color="008000"/>
            </w:tcBorders>
            <w:shd w:val="clear" w:color="auto" w:fill="auto"/>
            <w:noWrap/>
          </w:tcPr>
          <w:p w:rsidR="00B73162" w:rsidRPr="00084221" w:rsidRDefault="00B73162" w:rsidP="00826BEE">
            <w:pPr>
              <w:jc w:val="both"/>
              <w:rPr>
                <w:szCs w:val="20"/>
              </w:rPr>
            </w:pPr>
          </w:p>
        </w:tc>
      </w:tr>
      <w:tr w:rsidR="00B73162" w:rsidRPr="00084221" w:rsidTr="00671FA0">
        <w:trPr>
          <w:trHeight w:val="255"/>
        </w:trPr>
        <w:tc>
          <w:tcPr>
            <w:tcW w:w="2740" w:type="dxa"/>
            <w:tcBorders>
              <w:top w:val="dotted" w:sz="4" w:space="0" w:color="008000"/>
              <w:bottom w:val="dotted" w:sz="4" w:space="0" w:color="008000"/>
            </w:tcBorders>
            <w:shd w:val="clear" w:color="auto" w:fill="auto"/>
            <w:hideMark/>
          </w:tcPr>
          <w:p w:rsidR="00B73162" w:rsidRPr="00084221" w:rsidRDefault="00B73162" w:rsidP="00826BEE">
            <w:pPr>
              <w:jc w:val="both"/>
              <w:rPr>
                <w:szCs w:val="20"/>
              </w:rPr>
            </w:pPr>
            <w:r w:rsidRPr="00084221">
              <w:rPr>
                <w:szCs w:val="20"/>
              </w:rPr>
              <w:t>Diesel/l</w:t>
            </w:r>
          </w:p>
        </w:tc>
        <w:tc>
          <w:tcPr>
            <w:tcW w:w="2560" w:type="dxa"/>
            <w:tcBorders>
              <w:top w:val="dotted" w:sz="4" w:space="0" w:color="008000"/>
              <w:bottom w:val="dotted" w:sz="4" w:space="0" w:color="008000"/>
            </w:tcBorders>
            <w:shd w:val="clear" w:color="auto" w:fill="auto"/>
            <w:noWrap/>
          </w:tcPr>
          <w:p w:rsidR="00B73162" w:rsidRPr="00084221" w:rsidRDefault="00B73162" w:rsidP="00826BEE">
            <w:pPr>
              <w:jc w:val="both"/>
              <w:rPr>
                <w:szCs w:val="20"/>
              </w:rPr>
            </w:pPr>
          </w:p>
        </w:tc>
      </w:tr>
      <w:tr w:rsidR="00B73162" w:rsidRPr="00084221" w:rsidTr="00671FA0">
        <w:trPr>
          <w:trHeight w:val="255"/>
        </w:trPr>
        <w:tc>
          <w:tcPr>
            <w:tcW w:w="2740" w:type="dxa"/>
            <w:tcBorders>
              <w:top w:val="dotted" w:sz="4" w:space="0" w:color="008000"/>
              <w:bottom w:val="dotted" w:sz="4" w:space="0" w:color="008000"/>
            </w:tcBorders>
            <w:shd w:val="clear" w:color="auto" w:fill="auto"/>
            <w:hideMark/>
          </w:tcPr>
          <w:p w:rsidR="00B73162" w:rsidRPr="00084221" w:rsidRDefault="00B73162" w:rsidP="00826BEE">
            <w:pPr>
              <w:jc w:val="both"/>
              <w:rPr>
                <w:szCs w:val="20"/>
              </w:rPr>
            </w:pPr>
            <w:r w:rsidRPr="00084221">
              <w:rPr>
                <w:szCs w:val="20"/>
              </w:rPr>
              <w:t>Benzine/l</w:t>
            </w:r>
          </w:p>
        </w:tc>
        <w:tc>
          <w:tcPr>
            <w:tcW w:w="2560" w:type="dxa"/>
            <w:tcBorders>
              <w:top w:val="dotted" w:sz="4" w:space="0" w:color="008000"/>
              <w:bottom w:val="dotted" w:sz="4" w:space="0" w:color="008000"/>
            </w:tcBorders>
            <w:shd w:val="clear" w:color="auto" w:fill="auto"/>
            <w:noWrap/>
          </w:tcPr>
          <w:p w:rsidR="00B73162" w:rsidRPr="00084221" w:rsidRDefault="00B73162" w:rsidP="00826BEE">
            <w:pPr>
              <w:jc w:val="both"/>
              <w:rPr>
                <w:szCs w:val="20"/>
              </w:rPr>
            </w:pPr>
          </w:p>
        </w:tc>
      </w:tr>
      <w:tr w:rsidR="00B73162" w:rsidRPr="00084221" w:rsidTr="00671FA0">
        <w:trPr>
          <w:trHeight w:val="270"/>
        </w:trPr>
        <w:tc>
          <w:tcPr>
            <w:tcW w:w="2740" w:type="dxa"/>
            <w:tcBorders>
              <w:top w:val="dotted" w:sz="4" w:space="0" w:color="008000"/>
              <w:bottom w:val="single" w:sz="12" w:space="0" w:color="008000"/>
            </w:tcBorders>
            <w:shd w:val="clear" w:color="auto" w:fill="auto"/>
            <w:hideMark/>
          </w:tcPr>
          <w:p w:rsidR="00B73162" w:rsidRPr="00084221" w:rsidRDefault="00B73162" w:rsidP="00826BEE">
            <w:pPr>
              <w:jc w:val="both"/>
              <w:rPr>
                <w:szCs w:val="20"/>
              </w:rPr>
            </w:pPr>
            <w:r w:rsidRPr="00084221">
              <w:rPr>
                <w:szCs w:val="20"/>
              </w:rPr>
              <w:t>LPG/l</w:t>
            </w:r>
          </w:p>
        </w:tc>
        <w:tc>
          <w:tcPr>
            <w:tcW w:w="2560" w:type="dxa"/>
            <w:tcBorders>
              <w:top w:val="dotted" w:sz="4" w:space="0" w:color="008000"/>
              <w:bottom w:val="single" w:sz="12" w:space="0" w:color="008000"/>
            </w:tcBorders>
            <w:shd w:val="clear" w:color="auto" w:fill="auto"/>
            <w:noWrap/>
          </w:tcPr>
          <w:p w:rsidR="00B73162" w:rsidRPr="00084221" w:rsidRDefault="00B73162" w:rsidP="00826BEE">
            <w:pPr>
              <w:jc w:val="both"/>
              <w:rPr>
                <w:szCs w:val="20"/>
              </w:rPr>
            </w:pPr>
          </w:p>
        </w:tc>
      </w:tr>
    </w:tbl>
    <w:p w:rsidR="00B73162" w:rsidRDefault="00B73162" w:rsidP="00B73162">
      <w:pPr>
        <w:jc w:val="both"/>
        <w:rPr>
          <w:szCs w:val="20"/>
        </w:rPr>
      </w:pPr>
    </w:p>
    <w:p w:rsidR="00B73162" w:rsidRDefault="00B73162" w:rsidP="00B73162">
      <w:pPr>
        <w:jc w:val="both"/>
        <w:rPr>
          <w:szCs w:val="20"/>
        </w:rPr>
      </w:pPr>
      <w:r>
        <w:rPr>
          <w:szCs w:val="20"/>
        </w:rPr>
        <w:t>De</w:t>
      </w:r>
      <w:r w:rsidR="005971E1">
        <w:rPr>
          <w:szCs w:val="20"/>
        </w:rPr>
        <w:t>ze</w:t>
      </w:r>
      <w:r>
        <w:rPr>
          <w:szCs w:val="20"/>
        </w:rPr>
        <w:t xml:space="preserve"> prijzen zijn gemiddelden</w:t>
      </w:r>
      <w:r w:rsidR="005971E1">
        <w:rPr>
          <w:szCs w:val="20"/>
        </w:rPr>
        <w:t>.</w:t>
      </w:r>
      <w:r w:rsidR="00A9237A">
        <w:rPr>
          <w:szCs w:val="20"/>
        </w:rPr>
        <w:t xml:space="preserve"> De prijs voor elektriciteit</w:t>
      </w:r>
      <w:r w:rsidR="005971E1">
        <w:rPr>
          <w:szCs w:val="20"/>
        </w:rPr>
        <w:t xml:space="preserve"> </w:t>
      </w:r>
      <w:r>
        <w:rPr>
          <w:szCs w:val="20"/>
        </w:rPr>
        <w:t>is berekend aan de hand van gegevens van de geme</w:t>
      </w:r>
      <w:r w:rsidR="00A9237A">
        <w:rPr>
          <w:szCs w:val="20"/>
        </w:rPr>
        <w:t>ente. De prijs van</w:t>
      </w:r>
      <w:r>
        <w:rPr>
          <w:szCs w:val="20"/>
        </w:rPr>
        <w:t xml:space="preserve"> elektriciteit voor de openbare verlichting </w:t>
      </w:r>
      <w:r w:rsidR="00A9237A">
        <w:rPr>
          <w:szCs w:val="20"/>
        </w:rPr>
        <w:t xml:space="preserve">en gas </w:t>
      </w:r>
      <w:r>
        <w:rPr>
          <w:szCs w:val="20"/>
        </w:rPr>
        <w:t xml:space="preserve">is </w:t>
      </w:r>
      <w:r w:rsidR="005971E1">
        <w:rPr>
          <w:szCs w:val="20"/>
        </w:rPr>
        <w:t xml:space="preserve">eveneens </w:t>
      </w:r>
      <w:r>
        <w:rPr>
          <w:szCs w:val="20"/>
        </w:rPr>
        <w:t>een gegeven van de gemeente.</w:t>
      </w:r>
    </w:p>
    <w:p w:rsidR="00B73162" w:rsidRDefault="00B73162" w:rsidP="00B73162">
      <w:pPr>
        <w:jc w:val="both"/>
        <w:rPr>
          <w:szCs w:val="20"/>
        </w:rPr>
      </w:pPr>
    </w:p>
    <w:p w:rsidR="00B73162" w:rsidRDefault="00B73162" w:rsidP="00B73162">
      <w:pPr>
        <w:jc w:val="both"/>
        <w:rPr>
          <w:szCs w:val="20"/>
        </w:rPr>
      </w:pPr>
      <w:r>
        <w:rPr>
          <w:szCs w:val="20"/>
        </w:rPr>
        <w:t xml:space="preserve">De kost werd berekend met de gemiddelde prijzen uit </w:t>
      </w:r>
      <w:r>
        <w:rPr>
          <w:szCs w:val="20"/>
        </w:rPr>
        <w:fldChar w:fldCharType="begin"/>
      </w:r>
      <w:r>
        <w:rPr>
          <w:szCs w:val="20"/>
        </w:rPr>
        <w:instrText xml:space="preserve"> REF _Ref327541072 \h </w:instrText>
      </w:r>
      <w:r>
        <w:rPr>
          <w:szCs w:val="20"/>
        </w:rPr>
      </w:r>
      <w:r>
        <w:rPr>
          <w:szCs w:val="20"/>
        </w:rPr>
        <w:fldChar w:fldCharType="separate"/>
      </w:r>
      <w:r w:rsidR="001223B1">
        <w:t xml:space="preserve">Tabel </w:t>
      </w:r>
      <w:r w:rsidR="001223B1">
        <w:rPr>
          <w:noProof/>
        </w:rPr>
        <w:t>5</w:t>
      </w:r>
      <w:r>
        <w:rPr>
          <w:szCs w:val="20"/>
        </w:rPr>
        <w:fldChar w:fldCharType="end"/>
      </w:r>
      <w:r>
        <w:rPr>
          <w:szCs w:val="20"/>
        </w:rPr>
        <w:t xml:space="preserve">. </w:t>
      </w:r>
    </w:p>
    <w:p w:rsidR="00B73162" w:rsidRDefault="00B73162" w:rsidP="00B73162">
      <w:pPr>
        <w:jc w:val="both"/>
        <w:rPr>
          <w:szCs w:val="20"/>
        </w:rPr>
      </w:pPr>
    </w:p>
    <w:p w:rsidR="00B73162" w:rsidRPr="00AA2140" w:rsidRDefault="00B73162" w:rsidP="00B73162">
      <w:pPr>
        <w:jc w:val="both"/>
        <w:rPr>
          <w:rFonts w:eastAsia="Times New Roman" w:cs="Arial"/>
          <w:szCs w:val="20"/>
          <w:lang w:val="nl-BE" w:eastAsia="nl-BE"/>
        </w:rPr>
      </w:pPr>
      <w:r>
        <w:rPr>
          <w:szCs w:val="20"/>
        </w:rPr>
        <w:t>Het totale energiegebruik</w:t>
      </w:r>
      <w:r w:rsidR="005971E1">
        <w:rPr>
          <w:szCs w:val="20"/>
        </w:rPr>
        <w:t>,</w:t>
      </w:r>
      <w:r>
        <w:rPr>
          <w:szCs w:val="20"/>
        </w:rPr>
        <w:t xml:space="preserve"> </w:t>
      </w:r>
      <w:r w:rsidR="004C4524">
        <w:rPr>
          <w:szCs w:val="20"/>
        </w:rPr>
        <w:t>in</w:t>
      </w:r>
      <w:r>
        <w:rPr>
          <w:szCs w:val="20"/>
        </w:rPr>
        <w:t xml:space="preserve"> kaart gebracht voor dit broeikasgasrapport</w:t>
      </w:r>
      <w:r w:rsidR="005971E1">
        <w:rPr>
          <w:szCs w:val="20"/>
        </w:rPr>
        <w:t>,</w:t>
      </w:r>
      <w:r>
        <w:rPr>
          <w:szCs w:val="20"/>
        </w:rPr>
        <w:t xml:space="preserve"> kost de gemeente </w:t>
      </w:r>
      <w:r w:rsidR="005971E1">
        <w:rPr>
          <w:szCs w:val="20"/>
        </w:rPr>
        <w:t>€</w:t>
      </w:r>
      <w:r w:rsidR="00671FA0">
        <w:rPr>
          <w:rFonts w:eastAsia="Times New Roman" w:cs="Arial"/>
          <w:szCs w:val="20"/>
          <w:lang w:val="nl-BE" w:eastAsia="nl-BE"/>
        </w:rPr>
        <w:t>X</w:t>
      </w:r>
      <w:r>
        <w:rPr>
          <w:szCs w:val="20"/>
        </w:rPr>
        <w:t xml:space="preserve"> per jaar. De kost voor de openbare verlichting bedraagt </w:t>
      </w:r>
      <w:r w:rsidR="005971E1">
        <w:rPr>
          <w:szCs w:val="20"/>
        </w:rPr>
        <w:t>€</w:t>
      </w:r>
      <w:r w:rsidR="00671FA0">
        <w:rPr>
          <w:rFonts w:eastAsia="Times New Roman" w:cs="Arial"/>
          <w:szCs w:val="20"/>
          <w:lang w:val="nl-BE" w:eastAsia="nl-BE"/>
        </w:rPr>
        <w:t>X</w:t>
      </w:r>
      <w:r>
        <w:rPr>
          <w:rFonts w:eastAsia="Times New Roman" w:cs="Arial"/>
          <w:szCs w:val="20"/>
          <w:lang w:val="nl-BE" w:eastAsia="nl-BE"/>
        </w:rPr>
        <w:t xml:space="preserve">  per jaar.</w:t>
      </w:r>
    </w:p>
    <w:p w:rsidR="00B73162" w:rsidRPr="000E0C10" w:rsidRDefault="00B73162" w:rsidP="00B73162">
      <w:pPr>
        <w:jc w:val="both"/>
        <w:rPr>
          <w:szCs w:val="20"/>
          <w:lang w:val="nl-BE"/>
        </w:rPr>
      </w:pPr>
    </w:p>
    <w:p w:rsidR="00B73162" w:rsidRDefault="00B73162" w:rsidP="00B73162">
      <w:pPr>
        <w:jc w:val="both"/>
        <w:rPr>
          <w:szCs w:val="20"/>
        </w:rPr>
      </w:pPr>
      <w:r>
        <w:rPr>
          <w:szCs w:val="20"/>
        </w:rPr>
        <w:t xml:space="preserve">De dienstverplaatsingen met dienstvoertuigen kosten </w:t>
      </w:r>
      <w:r w:rsidR="005971E1">
        <w:rPr>
          <w:szCs w:val="20"/>
        </w:rPr>
        <w:t>€</w:t>
      </w:r>
      <w:r w:rsidR="00671FA0">
        <w:rPr>
          <w:rFonts w:eastAsia="Times New Roman" w:cs="Arial"/>
          <w:szCs w:val="20"/>
          <w:lang w:val="nl-BE" w:eastAsia="nl-BE"/>
        </w:rPr>
        <w:t>X</w:t>
      </w:r>
      <w:r>
        <w:rPr>
          <w:rFonts w:eastAsia="Times New Roman" w:cs="Arial"/>
          <w:szCs w:val="20"/>
          <w:lang w:val="nl-BE" w:eastAsia="nl-BE"/>
        </w:rPr>
        <w:t xml:space="preserve"> </w:t>
      </w:r>
      <w:r>
        <w:rPr>
          <w:szCs w:val="20"/>
        </w:rPr>
        <w:t xml:space="preserve">euro per jaar. Ook voor deze berekening werd gewerkt met de gemiddelde prijzen uit </w:t>
      </w:r>
      <w:r>
        <w:rPr>
          <w:szCs w:val="20"/>
        </w:rPr>
        <w:fldChar w:fldCharType="begin"/>
      </w:r>
      <w:r>
        <w:rPr>
          <w:szCs w:val="20"/>
        </w:rPr>
        <w:instrText xml:space="preserve"> REF _Ref327541072 \h </w:instrText>
      </w:r>
      <w:r>
        <w:rPr>
          <w:szCs w:val="20"/>
        </w:rPr>
      </w:r>
      <w:r>
        <w:rPr>
          <w:szCs w:val="20"/>
        </w:rPr>
        <w:fldChar w:fldCharType="separate"/>
      </w:r>
      <w:r w:rsidR="001223B1">
        <w:t xml:space="preserve">Tabel </w:t>
      </w:r>
      <w:r w:rsidR="001223B1">
        <w:rPr>
          <w:noProof/>
        </w:rPr>
        <w:t>5</w:t>
      </w:r>
      <w:r>
        <w:rPr>
          <w:szCs w:val="20"/>
        </w:rPr>
        <w:fldChar w:fldCharType="end"/>
      </w:r>
      <w:r w:rsidR="005971E1">
        <w:rPr>
          <w:szCs w:val="20"/>
        </w:rPr>
        <w:t xml:space="preserve">. </w:t>
      </w:r>
    </w:p>
    <w:p w:rsidR="00B73162" w:rsidRDefault="00B73162" w:rsidP="00B73162">
      <w:pPr>
        <w:jc w:val="both"/>
        <w:rPr>
          <w:szCs w:val="20"/>
        </w:rPr>
      </w:pPr>
    </w:p>
    <w:p w:rsidR="00B73162" w:rsidRDefault="00B73162" w:rsidP="00B73162">
      <w:pPr>
        <w:jc w:val="both"/>
        <w:rPr>
          <w:szCs w:val="20"/>
        </w:rPr>
      </w:pPr>
      <w:r>
        <w:rPr>
          <w:szCs w:val="20"/>
        </w:rPr>
        <w:t>In</w:t>
      </w:r>
      <w:r w:rsidR="000D062F">
        <w:rPr>
          <w:szCs w:val="20"/>
        </w:rPr>
        <w:t xml:space="preserve"> grafiek 17 </w:t>
      </w:r>
      <w:r>
        <w:rPr>
          <w:szCs w:val="20"/>
        </w:rPr>
        <w:t>e</w:t>
      </w:r>
      <w:r w:rsidR="000D062F">
        <w:rPr>
          <w:szCs w:val="20"/>
        </w:rPr>
        <w:t xml:space="preserve">n 18 </w:t>
      </w:r>
      <w:r>
        <w:rPr>
          <w:szCs w:val="20"/>
        </w:rPr>
        <w:t xml:space="preserve">is de gemiddelde kost per entiteit uitgezet voor energieverbruik en dienstverplaatsingen. </w:t>
      </w:r>
    </w:p>
    <w:p w:rsidR="00B73162" w:rsidRDefault="00B73162" w:rsidP="00B73162"/>
    <w:p w:rsidR="00B73162" w:rsidRDefault="00B73162" w:rsidP="00B73162">
      <w:pPr>
        <w:sectPr w:rsidR="00B73162" w:rsidSect="00EF4AF3">
          <w:headerReference w:type="even" r:id="rId45"/>
          <w:headerReference w:type="default" r:id="rId46"/>
          <w:footerReference w:type="even" r:id="rId47"/>
          <w:footerReference w:type="default" r:id="rId48"/>
          <w:pgSz w:w="11906" w:h="16838" w:code="9"/>
          <w:pgMar w:top="1418" w:right="1418" w:bottom="1418" w:left="1418" w:header="709" w:footer="709" w:gutter="0"/>
          <w:cols w:space="708"/>
          <w:docGrid w:linePitch="360"/>
        </w:sectPr>
      </w:pPr>
    </w:p>
    <w:p w:rsidR="00B73162" w:rsidRDefault="00B73162" w:rsidP="00B73162">
      <w:pPr>
        <w:rPr>
          <w:szCs w:val="20"/>
        </w:rPr>
      </w:pPr>
      <w:r>
        <w:rPr>
          <w:noProof/>
          <w:lang w:val="nl-BE" w:eastAsia="nl-BE"/>
        </w:rPr>
        <w:lastRenderedPageBreak/>
        <w:drawing>
          <wp:inline distT="0" distB="0" distL="0" distR="0" wp14:anchorId="7D5B3C4F" wp14:editId="30259019">
            <wp:extent cx="6362700" cy="2819400"/>
            <wp:effectExtent l="0" t="0" r="0" b="0"/>
            <wp:docPr id="10"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73162" w:rsidRDefault="00B73162" w:rsidP="00B73162">
      <w:pPr>
        <w:pStyle w:val="OpmaakprofielOpmaakprofielBijschrift8ptNa05regel"/>
        <w:spacing w:before="120" w:after="120"/>
      </w:pPr>
      <w:bookmarkStart w:id="101" w:name="_Ref327542612"/>
      <w:bookmarkStart w:id="102" w:name="_Toc346627934"/>
      <w:r>
        <w:t xml:space="preserve">Grafiek </w:t>
      </w:r>
      <w:r>
        <w:fldChar w:fldCharType="begin"/>
      </w:r>
      <w:r>
        <w:instrText xml:space="preserve"> SEQ Grafiek \* ARABIC </w:instrText>
      </w:r>
      <w:r>
        <w:fldChar w:fldCharType="separate"/>
      </w:r>
      <w:r w:rsidR="001223B1">
        <w:rPr>
          <w:noProof/>
        </w:rPr>
        <w:t>17</w:t>
      </w:r>
      <w:r>
        <w:fldChar w:fldCharType="end"/>
      </w:r>
      <w:bookmarkEnd w:id="101"/>
      <w:r>
        <w:t xml:space="preserve">: Kostprijs energie per entiteit berekend met de gemiddelde prijs uit </w:t>
      </w:r>
      <w:r>
        <w:fldChar w:fldCharType="begin"/>
      </w:r>
      <w:r>
        <w:instrText xml:space="preserve"> REF _Ref327541072 \h  \* MERGEFORMAT </w:instrText>
      </w:r>
      <w:r>
        <w:fldChar w:fldCharType="separate"/>
      </w:r>
      <w:r w:rsidR="001223B1">
        <w:t>Tabel 5</w:t>
      </w:r>
      <w:r>
        <w:fldChar w:fldCharType="end"/>
      </w:r>
      <w:r>
        <w:t>.</w:t>
      </w:r>
      <w:bookmarkEnd w:id="102"/>
    </w:p>
    <w:p w:rsidR="00B73162" w:rsidRDefault="00B73162" w:rsidP="00B73162">
      <w:pPr>
        <w:pStyle w:val="OpmaakprofielOpmaakprofielBijschrift8ptNa05regel"/>
        <w:spacing w:before="120" w:after="120"/>
      </w:pPr>
    </w:p>
    <w:p w:rsidR="00B73162" w:rsidRDefault="00B73162" w:rsidP="00B73162">
      <w:pPr>
        <w:pStyle w:val="OpmaakprofielOpmaakprofielBijschrift8ptNa05regel"/>
        <w:spacing w:before="120" w:after="120"/>
      </w:pPr>
    </w:p>
    <w:p w:rsidR="00B73162" w:rsidRDefault="00B73162" w:rsidP="00B73162">
      <w:pPr>
        <w:pStyle w:val="OpmaakprofielOpmaakprofielBijschrift8ptNa05regel"/>
        <w:spacing w:before="120" w:after="120"/>
      </w:pPr>
      <w:r>
        <w:rPr>
          <w:noProof/>
          <w:lang w:val="nl-BE" w:eastAsia="nl-BE"/>
        </w:rPr>
        <w:drawing>
          <wp:inline distT="0" distB="0" distL="0" distR="0" wp14:anchorId="2C15CA0D" wp14:editId="5AF52CB0">
            <wp:extent cx="6410325" cy="2533650"/>
            <wp:effectExtent l="0" t="0" r="0" b="0"/>
            <wp:docPr id="13" name="Grafie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73162" w:rsidRPr="00927323" w:rsidRDefault="00B73162" w:rsidP="00B73162">
      <w:pPr>
        <w:pStyle w:val="OpmaakprofielOpmaakprofielBijschrift8ptNa05regel"/>
        <w:spacing w:before="120" w:after="120"/>
      </w:pPr>
      <w:bookmarkStart w:id="103" w:name="_Ref327542621"/>
      <w:bookmarkStart w:id="104" w:name="_Toc346627935"/>
      <w:r>
        <w:t xml:space="preserve">Grafiek </w:t>
      </w:r>
      <w:r>
        <w:fldChar w:fldCharType="begin"/>
      </w:r>
      <w:r>
        <w:instrText xml:space="preserve"> SEQ Grafiek \* ARABIC </w:instrText>
      </w:r>
      <w:r>
        <w:fldChar w:fldCharType="separate"/>
      </w:r>
      <w:r w:rsidR="001223B1">
        <w:rPr>
          <w:noProof/>
        </w:rPr>
        <w:t>18</w:t>
      </w:r>
      <w:r>
        <w:fldChar w:fldCharType="end"/>
      </w:r>
      <w:bookmarkEnd w:id="103"/>
      <w:r>
        <w:t xml:space="preserve">: Kostprijs van dienstverplaatsingen met dienstvoertuigen voor verschillende entiteiten (Euro) berekend op basis van gemiddelde prijzen in </w:t>
      </w:r>
      <w:r>
        <w:fldChar w:fldCharType="begin"/>
      </w:r>
      <w:r>
        <w:instrText xml:space="preserve"> REF _Ref327541072 \h  \* MERGEFORMAT </w:instrText>
      </w:r>
      <w:r>
        <w:fldChar w:fldCharType="separate"/>
      </w:r>
      <w:r w:rsidR="001223B1">
        <w:t>Tabel 5</w:t>
      </w:r>
      <w:r>
        <w:fldChar w:fldCharType="end"/>
      </w:r>
      <w:r>
        <w:t>.</w:t>
      </w:r>
      <w:bookmarkEnd w:id="104"/>
    </w:p>
    <w:p w:rsidR="00B73162" w:rsidRPr="00693CCB" w:rsidRDefault="00B73162" w:rsidP="00B73162">
      <w:pPr>
        <w:pStyle w:val="OpmaakprofielOpmaakprofielBijschrift8ptNa05regel"/>
        <w:spacing w:before="120" w:after="120"/>
        <w:sectPr w:rsidR="00B73162" w:rsidRPr="00693CCB" w:rsidSect="009766D6">
          <w:pgSz w:w="11906" w:h="16838" w:code="9"/>
          <w:pgMar w:top="1418" w:right="1418" w:bottom="1418" w:left="1418" w:header="709" w:footer="709" w:gutter="0"/>
          <w:cols w:space="708"/>
          <w:docGrid w:linePitch="360"/>
        </w:sectPr>
      </w:pPr>
    </w:p>
    <w:p w:rsidR="00B73162" w:rsidRDefault="00B73162" w:rsidP="00B73162">
      <w:pPr>
        <w:pStyle w:val="OpmaakprofielKop1"/>
      </w:pPr>
      <w:bookmarkStart w:id="105" w:name="_Toc346527053"/>
      <w:bookmarkStart w:id="106" w:name="_Toc346635525"/>
      <w:bookmarkEnd w:id="96"/>
      <w:bookmarkEnd w:id="97"/>
      <w:r>
        <w:lastRenderedPageBreak/>
        <w:t>Beleidsaanbevelingen</w:t>
      </w:r>
      <w:bookmarkEnd w:id="105"/>
      <w:bookmarkEnd w:id="106"/>
      <w:r>
        <w:t xml:space="preserve"> </w:t>
      </w:r>
    </w:p>
    <w:p w:rsidR="00B73162" w:rsidRDefault="00B73162" w:rsidP="00B73162">
      <w:pPr>
        <w:jc w:val="both"/>
        <w:rPr>
          <w:szCs w:val="20"/>
        </w:rPr>
      </w:pPr>
      <w:r>
        <w:rPr>
          <w:szCs w:val="20"/>
        </w:rPr>
        <w:t xml:space="preserve">Op basis van de gegevens uit dit broeikasgasrapport kunnen entiteiten worden afgebakend </w:t>
      </w:r>
      <w:r w:rsidR="000C57C6">
        <w:rPr>
          <w:szCs w:val="20"/>
        </w:rPr>
        <w:t>die interessant</w:t>
      </w:r>
      <w:r>
        <w:rPr>
          <w:szCs w:val="20"/>
        </w:rPr>
        <w:t xml:space="preserve"> zijn om maatregelen te nemen om de uitstoot te beperken. Uiteraard dienen de randvoorwaarden ter plaatse nog afgetoetst te worden aan de realiteit. </w:t>
      </w:r>
    </w:p>
    <w:p w:rsidR="00B73162" w:rsidRDefault="00B73162" w:rsidP="00B73162">
      <w:pPr>
        <w:jc w:val="both"/>
        <w:rPr>
          <w:szCs w:val="20"/>
        </w:rPr>
      </w:pPr>
    </w:p>
    <w:p w:rsidR="00B73162" w:rsidRDefault="00B73162" w:rsidP="00B73162">
      <w:pPr>
        <w:jc w:val="both"/>
      </w:pPr>
      <w:r>
        <w:fldChar w:fldCharType="begin"/>
      </w:r>
      <w:r>
        <w:instrText xml:space="preserve"> REF _Ref328483141 \h  \* MERGEFORMAT </w:instrText>
      </w:r>
      <w:r>
        <w:fldChar w:fldCharType="separate"/>
      </w:r>
      <w:r w:rsidR="001223B1" w:rsidRPr="001223B1">
        <w:rPr>
          <w:bCs/>
          <w:szCs w:val="20"/>
        </w:rPr>
        <w:t>Tabel</w:t>
      </w:r>
      <w:r w:rsidR="001223B1" w:rsidRPr="001223B1">
        <w:rPr>
          <w:szCs w:val="20"/>
        </w:rPr>
        <w:t xml:space="preserve"> </w:t>
      </w:r>
      <w:r w:rsidR="001223B1">
        <w:rPr>
          <w:noProof/>
        </w:rPr>
        <w:t>6</w:t>
      </w:r>
      <w:r>
        <w:fldChar w:fldCharType="end"/>
      </w:r>
      <w:r>
        <w:t xml:space="preserve"> geeft een overzicht van de prioriteiten per entiteit en per uitstootcategorie. De donkeroranje gekleurde vakken geven per categorie aan welke entiteiten samen meer dan 50% van de uitstoot van deze categorie veroorzaken. Per entiteit is een ‘Xx’ geplaatst in de categorie die de grootste uitstoot veroorzaakt voor deze entiteit. ‘X’ geeft aan waar de tweede grootste uitstoot ligt.</w:t>
      </w:r>
    </w:p>
    <w:p w:rsidR="00B73162" w:rsidRPr="005D470E" w:rsidRDefault="00B73162" w:rsidP="00B73162"/>
    <w:p w:rsidR="00B73162" w:rsidRDefault="00B73162" w:rsidP="00B73162">
      <w:pPr>
        <w:jc w:val="both"/>
        <w:rPr>
          <w:szCs w:val="20"/>
        </w:rPr>
      </w:pPr>
      <w:r>
        <w:rPr>
          <w:szCs w:val="20"/>
        </w:rPr>
        <w:t xml:space="preserve">In entiteiten met een hoge uitstoot van de </w:t>
      </w:r>
      <w:r w:rsidRPr="00C74D3D">
        <w:rPr>
          <w:b/>
          <w:szCs w:val="20"/>
        </w:rPr>
        <w:t>stookinstallatie</w:t>
      </w:r>
      <w:r>
        <w:rPr>
          <w:szCs w:val="20"/>
        </w:rPr>
        <w:t xml:space="preserve"> zijn maatregelen die de uitstoot van de stookinstallatie beperken essentieel. Afhankelijk van de situatie ter plaatse kan totaalrenovatie met strenge energie-eisen, isolatie, vernieuwing van de stookplaats, re</w:t>
      </w:r>
      <w:r w:rsidR="008C3A23">
        <w:rPr>
          <w:szCs w:val="20"/>
        </w:rPr>
        <w:t>geling van de stookinstallati</w:t>
      </w:r>
      <w:r w:rsidR="00E82EEC">
        <w:rPr>
          <w:szCs w:val="20"/>
        </w:rPr>
        <w:t>e</w:t>
      </w:r>
      <w:r>
        <w:rPr>
          <w:szCs w:val="20"/>
        </w:rPr>
        <w:t xml:space="preserve"> een grote impact hebben op de broeikasgasuitstoot. Het is belangrijk hierbij de reeds bestaande plannen per entiteit te bekijken en in te spelen op kansen. </w:t>
      </w:r>
    </w:p>
    <w:p w:rsidR="00B73162" w:rsidRPr="008C3A23" w:rsidRDefault="00B73162" w:rsidP="00B73162">
      <w:pPr>
        <w:jc w:val="both"/>
        <w:rPr>
          <w:szCs w:val="20"/>
        </w:rPr>
      </w:pPr>
      <w:r w:rsidRPr="008C3A23">
        <w:rPr>
          <w:szCs w:val="20"/>
        </w:rPr>
        <w:t xml:space="preserve">Het Administratief Centrum en de sporthal hebben hierin het grootste aandeel. </w:t>
      </w:r>
      <w:r w:rsidR="000C57C6" w:rsidRPr="008C3A23">
        <w:rPr>
          <w:szCs w:val="20"/>
        </w:rPr>
        <w:t>Aangezien het Administratief C</w:t>
      </w:r>
      <w:r w:rsidRPr="008C3A23">
        <w:rPr>
          <w:szCs w:val="20"/>
        </w:rPr>
        <w:t xml:space="preserve">entrum een tamelijk recent gebouw is, is vernieuwing niet noodzakelijk maar kan het voor dit gebouw interessant zijn om bv. de afstelling van de stookinstallatie te optimaliseren. </w:t>
      </w:r>
    </w:p>
    <w:p w:rsidR="00B73162" w:rsidRPr="008C3A23" w:rsidRDefault="00B73162" w:rsidP="00B73162">
      <w:pPr>
        <w:jc w:val="both"/>
        <w:rPr>
          <w:szCs w:val="20"/>
        </w:rPr>
      </w:pPr>
      <w:r w:rsidRPr="008C3A23">
        <w:rPr>
          <w:szCs w:val="20"/>
        </w:rPr>
        <w:t xml:space="preserve">De sporthal bestaat uit twee delen, een oud en een nieuw gebouw. Voor het oud gebouw kan bekeken worden of isolatie interessant zou zijn. </w:t>
      </w:r>
    </w:p>
    <w:p w:rsidR="00B73162" w:rsidRPr="008C3A23" w:rsidRDefault="00B73162" w:rsidP="00B73162">
      <w:pPr>
        <w:jc w:val="both"/>
        <w:rPr>
          <w:szCs w:val="20"/>
        </w:rPr>
      </w:pPr>
    </w:p>
    <w:p w:rsidR="00B73162" w:rsidRPr="008C3A23" w:rsidRDefault="00B73162" w:rsidP="00B73162">
      <w:pPr>
        <w:jc w:val="both"/>
        <w:rPr>
          <w:szCs w:val="20"/>
        </w:rPr>
      </w:pPr>
      <w:r w:rsidRPr="008C3A23">
        <w:rPr>
          <w:szCs w:val="20"/>
        </w:rPr>
        <w:t xml:space="preserve">Entiteiten met een hoge uitstoot voor het </w:t>
      </w:r>
      <w:r w:rsidRPr="008C3A23">
        <w:rPr>
          <w:b/>
          <w:szCs w:val="20"/>
        </w:rPr>
        <w:t>elektriciteitsverbruik</w:t>
      </w:r>
      <w:r w:rsidRPr="008C3A23">
        <w:rPr>
          <w:szCs w:val="20"/>
        </w:rPr>
        <w:t xml:space="preserve"> nemen best maatregelen om dit verbruik te verminderen. </w:t>
      </w:r>
    </w:p>
    <w:p w:rsidR="00B73162" w:rsidRPr="008C3A23" w:rsidRDefault="00B73162" w:rsidP="00B73162">
      <w:pPr>
        <w:jc w:val="both"/>
        <w:rPr>
          <w:rFonts w:ascii="Times New Roman" w:eastAsia="Times New Roman" w:hAnsi="Times New Roman"/>
          <w:sz w:val="24"/>
          <w:lang w:eastAsia="nl-BE"/>
        </w:rPr>
      </w:pPr>
      <w:r w:rsidRPr="008C3A23">
        <w:rPr>
          <w:szCs w:val="20"/>
        </w:rPr>
        <w:t xml:space="preserve">Een doorlichting van de openbare verlichting zou kunnen aantonen waar het verbruik beperkt kan worden. Het vernieuwen van bv. Voorschakelapparatuur, inschakelen van energiezuinigere lampen, het dimmen of verminderen van de brandduur van de lichten  kan het verbruik eveneens sterk verminderen. </w:t>
      </w:r>
    </w:p>
    <w:p w:rsidR="00B73162" w:rsidRPr="008C3A23" w:rsidRDefault="00B73162" w:rsidP="00B73162">
      <w:pPr>
        <w:jc w:val="both"/>
        <w:rPr>
          <w:szCs w:val="20"/>
        </w:rPr>
      </w:pPr>
      <w:r w:rsidRPr="008C3A23">
        <w:rPr>
          <w:szCs w:val="20"/>
        </w:rPr>
        <w:t>Het Administratief Centrum is de grootste elektriciteitsverbruiker onder de entiteiten. Hier kan bekeken worden hoe er zuiniger kan omgesprongen worden met elektriciteit</w:t>
      </w:r>
      <w:r w:rsidR="000C57C6" w:rsidRPr="008C3A23">
        <w:rPr>
          <w:szCs w:val="20"/>
        </w:rPr>
        <w:t xml:space="preserve"> (tips voor medewerkers)</w:t>
      </w:r>
      <w:r w:rsidRPr="008C3A23">
        <w:rPr>
          <w:szCs w:val="20"/>
        </w:rPr>
        <w:t>.</w:t>
      </w:r>
    </w:p>
    <w:p w:rsidR="00B73162" w:rsidRPr="008C3A23" w:rsidRDefault="00B73162" w:rsidP="00B73162">
      <w:pPr>
        <w:jc w:val="both"/>
        <w:rPr>
          <w:szCs w:val="20"/>
        </w:rPr>
      </w:pPr>
    </w:p>
    <w:p w:rsidR="00B73162" w:rsidRDefault="00B73162" w:rsidP="00B73162">
      <w:pPr>
        <w:jc w:val="both"/>
        <w:rPr>
          <w:szCs w:val="20"/>
        </w:rPr>
      </w:pPr>
      <w:r w:rsidRPr="008C3A23">
        <w:rPr>
          <w:szCs w:val="20"/>
        </w:rPr>
        <w:t>H</w:t>
      </w:r>
      <w:r w:rsidR="006C4022">
        <w:rPr>
          <w:szCs w:val="20"/>
        </w:rPr>
        <w:t>et Departement G</w:t>
      </w:r>
      <w:r w:rsidRPr="008C3A23">
        <w:rPr>
          <w:szCs w:val="20"/>
        </w:rPr>
        <w:t xml:space="preserve"> heeft de meeste </w:t>
      </w:r>
      <w:r w:rsidRPr="008C3A23">
        <w:rPr>
          <w:b/>
          <w:szCs w:val="20"/>
        </w:rPr>
        <w:t xml:space="preserve">dienstverplaatsingen. </w:t>
      </w:r>
      <w:r w:rsidRPr="003F7A43">
        <w:rPr>
          <w:szCs w:val="20"/>
        </w:rPr>
        <w:t>M</w:t>
      </w:r>
      <w:r>
        <w:rPr>
          <w:szCs w:val="20"/>
        </w:rPr>
        <w:t>aatregelen om dienstverplaatsingen meer met de fiets en het openbaar vervoer af te leggen, zijn wenselijk. Maatregelen in verband met duurzame mobiliteit hebben de grootste impact in deze entiteiten.</w:t>
      </w:r>
    </w:p>
    <w:p w:rsidR="00B73162" w:rsidRDefault="00B73162" w:rsidP="00B73162">
      <w:pPr>
        <w:jc w:val="both"/>
        <w:rPr>
          <w:szCs w:val="20"/>
        </w:rPr>
      </w:pPr>
    </w:p>
    <w:p w:rsidR="00B73162" w:rsidRDefault="00B73162" w:rsidP="00B73162">
      <w:pPr>
        <w:jc w:val="both"/>
        <w:rPr>
          <w:szCs w:val="20"/>
        </w:rPr>
      </w:pPr>
      <w:r w:rsidRPr="00C74D3D">
        <w:rPr>
          <w:b/>
          <w:szCs w:val="20"/>
        </w:rPr>
        <w:t>Machines en toestellen</w:t>
      </w:r>
      <w:r>
        <w:rPr>
          <w:szCs w:val="20"/>
        </w:rPr>
        <w:t xml:space="preserve"> veroorzaken een grote uitstoot in h</w:t>
      </w:r>
      <w:r w:rsidR="006C4022">
        <w:rPr>
          <w:szCs w:val="20"/>
        </w:rPr>
        <w:t>et Departement G</w:t>
      </w:r>
      <w:r>
        <w:rPr>
          <w:szCs w:val="20"/>
        </w:rPr>
        <w:t>. Bij aankoop van nieuwe toestellen rekening houden met het brandstofverbruik kan deze uitstoot verminderen.</w:t>
      </w:r>
    </w:p>
    <w:p w:rsidR="00B73162" w:rsidRDefault="00B73162" w:rsidP="00B73162">
      <w:pPr>
        <w:rPr>
          <w:szCs w:val="20"/>
        </w:rPr>
      </w:pPr>
    </w:p>
    <w:p w:rsidR="00B73162" w:rsidRDefault="00B73162" w:rsidP="00B73162">
      <w:pPr>
        <w:rPr>
          <w:szCs w:val="20"/>
        </w:rPr>
      </w:pPr>
      <w:r>
        <w:rPr>
          <w:szCs w:val="20"/>
        </w:rPr>
        <w:br w:type="page"/>
      </w:r>
    </w:p>
    <w:p w:rsidR="00B73162" w:rsidRPr="00F732AF" w:rsidRDefault="00B73162" w:rsidP="00B73162">
      <w:pPr>
        <w:rPr>
          <w:szCs w:val="20"/>
        </w:rPr>
      </w:pPr>
      <w:r w:rsidRPr="00A9237A">
        <w:rPr>
          <w:szCs w:val="20"/>
        </w:rPr>
        <w:lastRenderedPageBreak/>
        <w:t xml:space="preserve">In </w:t>
      </w:r>
      <w:r w:rsidRPr="00A9237A">
        <w:rPr>
          <w:szCs w:val="20"/>
        </w:rPr>
        <w:fldChar w:fldCharType="begin"/>
      </w:r>
      <w:r w:rsidRPr="00A9237A">
        <w:rPr>
          <w:szCs w:val="20"/>
        </w:rPr>
        <w:instrText xml:space="preserve"> REF _Ref328483141 \h  \* MERGEFORMAT </w:instrText>
      </w:r>
      <w:r w:rsidRPr="00A9237A">
        <w:rPr>
          <w:szCs w:val="20"/>
        </w:rPr>
      </w:r>
      <w:r w:rsidRPr="00A9237A">
        <w:rPr>
          <w:szCs w:val="20"/>
        </w:rPr>
        <w:fldChar w:fldCharType="separate"/>
      </w:r>
      <w:r w:rsidR="001223B1">
        <w:t>Tabel</w:t>
      </w:r>
      <w:r w:rsidR="001223B1" w:rsidRPr="001223B1">
        <w:rPr>
          <w:b/>
          <w:bCs/>
          <w:sz w:val="16"/>
          <w:szCs w:val="20"/>
        </w:rPr>
        <w:t xml:space="preserve"> </w:t>
      </w:r>
      <w:r w:rsidR="001223B1">
        <w:rPr>
          <w:noProof/>
        </w:rPr>
        <w:t>6</w:t>
      </w:r>
      <w:r w:rsidRPr="00A9237A">
        <w:rPr>
          <w:szCs w:val="20"/>
        </w:rPr>
        <w:fldChar w:fldCharType="end"/>
      </w:r>
      <w:r>
        <w:rPr>
          <w:szCs w:val="20"/>
        </w:rPr>
        <w:t xml:space="preserve"> zie je een overzicht. Deze tabel vormt de basis bij het kiezen van prioritaire maatregelen per categorie of per entiteit. Deze tabel vormt de leidraad bij het verdere overleg over de uitvoering van het Klimaatplan.</w:t>
      </w:r>
    </w:p>
    <w:p w:rsidR="00B73162" w:rsidRDefault="00B73162" w:rsidP="00B73162">
      <w:pPr>
        <w:jc w:val="both"/>
        <w:rPr>
          <w:szCs w:val="20"/>
        </w:rPr>
      </w:pPr>
    </w:p>
    <w:p w:rsidR="00B73162" w:rsidRDefault="00B73162" w:rsidP="00B73162">
      <w:pPr>
        <w:pStyle w:val="OpmaakprofielOpmaakprofielBijschrift8ptNa05regel"/>
        <w:spacing w:before="120" w:after="120"/>
      </w:pPr>
      <w:bookmarkStart w:id="107" w:name="_Ref328483141"/>
      <w:bookmarkStart w:id="108" w:name="_Toc345940475"/>
      <w:r>
        <w:t xml:space="preserve">Tabel </w:t>
      </w:r>
      <w:r>
        <w:fldChar w:fldCharType="begin"/>
      </w:r>
      <w:r>
        <w:instrText xml:space="preserve"> SEQ Tabel \* ARABIC </w:instrText>
      </w:r>
      <w:r>
        <w:fldChar w:fldCharType="separate"/>
      </w:r>
      <w:r w:rsidR="001223B1">
        <w:rPr>
          <w:noProof/>
        </w:rPr>
        <w:t>6</w:t>
      </w:r>
      <w:r>
        <w:fldChar w:fldCharType="end"/>
      </w:r>
      <w:bookmarkEnd w:id="107"/>
      <w:r>
        <w:t>: Prioriteiten per entiteit voor vermindering broeikasgasuitstoot.</w:t>
      </w:r>
      <w:bookmarkEnd w:id="108"/>
    </w:p>
    <w:tbl>
      <w:tblPr>
        <w:tblStyle w:val="Eenvoudigetabel1"/>
        <w:tblW w:w="10141" w:type="dxa"/>
        <w:tblLayout w:type="fixed"/>
        <w:tblLook w:val="04A0" w:firstRow="1" w:lastRow="0" w:firstColumn="1" w:lastColumn="0" w:noHBand="0" w:noVBand="1"/>
      </w:tblPr>
      <w:tblGrid>
        <w:gridCol w:w="2239"/>
        <w:gridCol w:w="1872"/>
        <w:gridCol w:w="1384"/>
        <w:gridCol w:w="2359"/>
        <w:gridCol w:w="2287"/>
      </w:tblGrid>
      <w:tr w:rsidR="00B73162" w:rsidTr="00826BEE">
        <w:trPr>
          <w:cnfStyle w:val="100000000000" w:firstRow="1" w:lastRow="0" w:firstColumn="0" w:lastColumn="0" w:oddVBand="0" w:evenVBand="0" w:oddHBand="0" w:evenHBand="0" w:firstRowFirstColumn="0" w:firstRowLastColumn="0" w:lastRowFirstColumn="0" w:lastRowLastColumn="0"/>
          <w:trHeight w:val="1036"/>
        </w:trPr>
        <w:tc>
          <w:tcPr>
            <w:tcW w:w="2239" w:type="dxa"/>
          </w:tcPr>
          <w:p w:rsidR="00B73162" w:rsidRPr="00A76469" w:rsidRDefault="00B73162" w:rsidP="00826BEE">
            <w:pPr>
              <w:rPr>
                <w:rFonts w:ascii="Arial" w:hAnsi="Arial" w:cs="Arial"/>
                <w:b/>
                <w:szCs w:val="20"/>
                <w:lang w:val="nl-BE" w:eastAsia="nl-BE"/>
              </w:rPr>
            </w:pPr>
            <w:r w:rsidRPr="00A76469">
              <w:rPr>
                <w:rFonts w:ascii="Arial" w:hAnsi="Arial" w:cs="Arial"/>
                <w:b/>
                <w:szCs w:val="20"/>
                <w:lang w:eastAsia="nl-BE"/>
              </w:rPr>
              <w:t>Entiteit</w:t>
            </w:r>
          </w:p>
        </w:tc>
        <w:tc>
          <w:tcPr>
            <w:tcW w:w="1872" w:type="dxa"/>
            <w:tcBorders>
              <w:bottom w:val="single" w:sz="12" w:space="0" w:color="008000"/>
            </w:tcBorders>
          </w:tcPr>
          <w:p w:rsidR="00B73162" w:rsidRDefault="00B73162" w:rsidP="00826BEE">
            <w:r>
              <w:t>Stookinstallatie</w:t>
            </w:r>
          </w:p>
        </w:tc>
        <w:tc>
          <w:tcPr>
            <w:tcW w:w="1384" w:type="dxa"/>
          </w:tcPr>
          <w:p w:rsidR="00B73162" w:rsidRDefault="00B73162" w:rsidP="00826BEE">
            <w:r>
              <w:t>Elektriciteit</w:t>
            </w:r>
          </w:p>
        </w:tc>
        <w:tc>
          <w:tcPr>
            <w:tcW w:w="2359" w:type="dxa"/>
          </w:tcPr>
          <w:p w:rsidR="00B73162" w:rsidRDefault="00B73162" w:rsidP="00826BEE">
            <w:r>
              <w:t>Dienstverplaatsingen</w:t>
            </w:r>
          </w:p>
        </w:tc>
        <w:tc>
          <w:tcPr>
            <w:tcW w:w="2287" w:type="dxa"/>
          </w:tcPr>
          <w:p w:rsidR="00B73162" w:rsidRDefault="00B73162" w:rsidP="00826BEE">
            <w:r>
              <w:t>Machines en toestellen</w:t>
            </w:r>
          </w:p>
        </w:tc>
      </w:tr>
      <w:tr w:rsidR="00B73162" w:rsidTr="00826BEE">
        <w:trPr>
          <w:trHeight w:val="250"/>
        </w:trPr>
        <w:tc>
          <w:tcPr>
            <w:tcW w:w="2239" w:type="dxa"/>
            <w:tcBorders>
              <w:top w:val="single" w:sz="6" w:space="0" w:color="008000"/>
              <w:bottom w:val="dotted" w:sz="4" w:space="0" w:color="008000"/>
              <w:right w:val="nil"/>
            </w:tcBorders>
          </w:tcPr>
          <w:p w:rsidR="00B73162" w:rsidRPr="00C51C29" w:rsidRDefault="00B73162" w:rsidP="00826BEE">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AC</w:t>
            </w:r>
          </w:p>
        </w:tc>
        <w:tc>
          <w:tcPr>
            <w:tcW w:w="1872" w:type="dxa"/>
            <w:tcBorders>
              <w:top w:val="single" w:sz="12" w:space="0" w:color="008000"/>
              <w:left w:val="nil"/>
              <w:bottom w:val="dotted" w:sz="4" w:space="0" w:color="008000"/>
              <w:right w:val="nil"/>
            </w:tcBorders>
            <w:shd w:val="clear" w:color="auto" w:fill="E36C0A" w:themeFill="accent6" w:themeFillShade="BF"/>
          </w:tcPr>
          <w:p w:rsidR="00B73162" w:rsidRDefault="00B73162" w:rsidP="00826BEE">
            <w:pPr>
              <w:jc w:val="center"/>
            </w:pPr>
            <w:r w:rsidRPr="00E92BA0">
              <w:t>X</w:t>
            </w:r>
          </w:p>
        </w:tc>
        <w:tc>
          <w:tcPr>
            <w:tcW w:w="1384" w:type="dxa"/>
            <w:tcBorders>
              <w:top w:val="single" w:sz="6" w:space="0" w:color="008000"/>
              <w:left w:val="nil"/>
              <w:bottom w:val="dotted" w:sz="4" w:space="0" w:color="008000"/>
              <w:right w:val="dotted" w:sz="4" w:space="0" w:color="008000"/>
            </w:tcBorders>
          </w:tcPr>
          <w:p w:rsidR="00B73162" w:rsidRDefault="00B73162" w:rsidP="00826BEE">
            <w:pPr>
              <w:jc w:val="center"/>
            </w:pPr>
            <w:r>
              <w:t>Xx</w:t>
            </w:r>
          </w:p>
        </w:tc>
        <w:tc>
          <w:tcPr>
            <w:tcW w:w="2359" w:type="dxa"/>
            <w:tcBorders>
              <w:top w:val="single" w:sz="6" w:space="0" w:color="008000"/>
              <w:left w:val="dotted" w:sz="4" w:space="0" w:color="008000"/>
              <w:bottom w:val="dotted" w:sz="4" w:space="0" w:color="008000"/>
              <w:right w:val="dotted" w:sz="4" w:space="0" w:color="008000"/>
            </w:tcBorders>
          </w:tcPr>
          <w:p w:rsidR="00B73162" w:rsidRDefault="00B73162" w:rsidP="00826BEE">
            <w:pPr>
              <w:jc w:val="center"/>
            </w:pPr>
          </w:p>
        </w:tc>
        <w:tc>
          <w:tcPr>
            <w:tcW w:w="2287" w:type="dxa"/>
            <w:tcBorders>
              <w:top w:val="single" w:sz="6" w:space="0" w:color="008000"/>
              <w:left w:val="dotted" w:sz="4" w:space="0" w:color="008000"/>
              <w:bottom w:val="dotted" w:sz="4" w:space="0" w:color="008000"/>
            </w:tcBorders>
          </w:tcPr>
          <w:p w:rsidR="00B73162" w:rsidRDefault="00B73162" w:rsidP="00826BEE">
            <w:pPr>
              <w:jc w:val="center"/>
            </w:pPr>
          </w:p>
        </w:tc>
      </w:tr>
      <w:tr w:rsidR="00B73162" w:rsidTr="00826BEE">
        <w:trPr>
          <w:trHeight w:val="250"/>
        </w:trPr>
        <w:tc>
          <w:tcPr>
            <w:tcW w:w="2239" w:type="dxa"/>
            <w:tcBorders>
              <w:top w:val="dotted" w:sz="4" w:space="0" w:color="008000"/>
              <w:bottom w:val="dotted" w:sz="4" w:space="0" w:color="008000"/>
              <w:right w:val="dotted" w:sz="4" w:space="0" w:color="008000"/>
            </w:tcBorders>
          </w:tcPr>
          <w:p w:rsidR="00B73162" w:rsidRPr="00C51C29" w:rsidRDefault="00B73162" w:rsidP="00826BEE">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GZ</w:t>
            </w:r>
          </w:p>
        </w:tc>
        <w:tc>
          <w:tcPr>
            <w:tcW w:w="1872"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1384"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359" w:type="dxa"/>
            <w:tcBorders>
              <w:top w:val="dotted" w:sz="4" w:space="0" w:color="008000"/>
              <w:left w:val="dotted" w:sz="4" w:space="0" w:color="008000"/>
              <w:bottom w:val="dotted" w:sz="4" w:space="0" w:color="008000"/>
              <w:right w:val="dotted" w:sz="4" w:space="0" w:color="008000"/>
            </w:tcBorders>
            <w:shd w:val="clear" w:color="auto" w:fill="E36C0A" w:themeFill="accent6" w:themeFillShade="BF"/>
          </w:tcPr>
          <w:p w:rsidR="00B73162" w:rsidRPr="00E92BA0" w:rsidRDefault="00B73162" w:rsidP="00826BEE">
            <w:pPr>
              <w:jc w:val="center"/>
            </w:pPr>
            <w:r w:rsidRPr="00E92BA0">
              <w:t>X</w:t>
            </w:r>
          </w:p>
        </w:tc>
        <w:tc>
          <w:tcPr>
            <w:tcW w:w="2287" w:type="dxa"/>
            <w:tcBorders>
              <w:top w:val="dotted" w:sz="4" w:space="0" w:color="008000"/>
              <w:left w:val="dotted" w:sz="4" w:space="0" w:color="008000"/>
              <w:bottom w:val="dotted" w:sz="4" w:space="0" w:color="008000"/>
            </w:tcBorders>
            <w:shd w:val="clear" w:color="auto" w:fill="E36C0A" w:themeFill="accent6" w:themeFillShade="BF"/>
          </w:tcPr>
          <w:p w:rsidR="00B73162" w:rsidRPr="00E92BA0" w:rsidRDefault="00B73162" w:rsidP="00826BEE">
            <w:pPr>
              <w:jc w:val="center"/>
            </w:pPr>
            <w:r w:rsidRPr="00E92BA0">
              <w:t>X</w:t>
            </w:r>
          </w:p>
        </w:tc>
      </w:tr>
      <w:tr w:rsidR="00B73162" w:rsidTr="00826BEE">
        <w:trPr>
          <w:trHeight w:val="250"/>
        </w:trPr>
        <w:tc>
          <w:tcPr>
            <w:tcW w:w="2239" w:type="dxa"/>
            <w:tcBorders>
              <w:top w:val="dotted" w:sz="4" w:space="0" w:color="008000"/>
              <w:bottom w:val="dotted" w:sz="4" w:space="0" w:color="008000"/>
              <w:right w:val="dotted" w:sz="4" w:space="0" w:color="008000"/>
            </w:tcBorders>
          </w:tcPr>
          <w:p w:rsidR="00B73162" w:rsidRPr="00C51C29" w:rsidRDefault="00B73162" w:rsidP="00826BEE">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BB</w:t>
            </w:r>
          </w:p>
        </w:tc>
        <w:tc>
          <w:tcPr>
            <w:tcW w:w="1872"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1384"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359"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287" w:type="dxa"/>
            <w:tcBorders>
              <w:top w:val="dotted" w:sz="4" w:space="0" w:color="008000"/>
              <w:left w:val="dotted" w:sz="4" w:space="0" w:color="008000"/>
              <w:bottom w:val="dotted" w:sz="4" w:space="0" w:color="008000"/>
            </w:tcBorders>
          </w:tcPr>
          <w:p w:rsidR="00B73162" w:rsidRPr="00E92BA0" w:rsidRDefault="00B73162" w:rsidP="00826BEE">
            <w:pPr>
              <w:jc w:val="center"/>
            </w:pPr>
          </w:p>
        </w:tc>
      </w:tr>
      <w:tr w:rsidR="00B73162" w:rsidTr="00826BEE">
        <w:trPr>
          <w:trHeight w:val="250"/>
        </w:trPr>
        <w:tc>
          <w:tcPr>
            <w:tcW w:w="2239" w:type="dxa"/>
            <w:tcBorders>
              <w:top w:val="dotted" w:sz="4" w:space="0" w:color="008000"/>
              <w:bottom w:val="dotted" w:sz="4" w:space="0" w:color="008000"/>
              <w:right w:val="dotted" w:sz="4" w:space="0" w:color="008000"/>
            </w:tcBorders>
          </w:tcPr>
          <w:p w:rsidR="00B73162" w:rsidRPr="00C51C29" w:rsidRDefault="00B73162" w:rsidP="00826BEE">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Sporthal</w:t>
            </w:r>
          </w:p>
        </w:tc>
        <w:tc>
          <w:tcPr>
            <w:tcW w:w="1872" w:type="dxa"/>
            <w:tcBorders>
              <w:top w:val="dotted" w:sz="4" w:space="0" w:color="008000"/>
              <w:left w:val="dotted" w:sz="4" w:space="0" w:color="008000"/>
              <w:bottom w:val="dotted" w:sz="4" w:space="0" w:color="008000"/>
              <w:right w:val="dotted" w:sz="4" w:space="0" w:color="008000"/>
            </w:tcBorders>
            <w:shd w:val="clear" w:color="auto" w:fill="E36C0A" w:themeFill="accent6" w:themeFillShade="BF"/>
          </w:tcPr>
          <w:p w:rsidR="00B73162" w:rsidRPr="00E92BA0" w:rsidRDefault="00B73162" w:rsidP="00826BEE">
            <w:pPr>
              <w:jc w:val="center"/>
            </w:pPr>
            <w:r w:rsidRPr="00E92BA0">
              <w:t>X</w:t>
            </w:r>
            <w:r>
              <w:t>x</w:t>
            </w:r>
          </w:p>
        </w:tc>
        <w:tc>
          <w:tcPr>
            <w:tcW w:w="1384"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359"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287" w:type="dxa"/>
            <w:tcBorders>
              <w:top w:val="dotted" w:sz="4" w:space="0" w:color="008000"/>
              <w:left w:val="dotted" w:sz="4" w:space="0" w:color="008000"/>
              <w:bottom w:val="dotted" w:sz="4" w:space="0" w:color="008000"/>
            </w:tcBorders>
          </w:tcPr>
          <w:p w:rsidR="00B73162" w:rsidRPr="00E92BA0" w:rsidRDefault="00B73162" w:rsidP="00826BEE">
            <w:pPr>
              <w:jc w:val="center"/>
            </w:pPr>
          </w:p>
        </w:tc>
      </w:tr>
      <w:tr w:rsidR="00B73162" w:rsidTr="00826BEE">
        <w:trPr>
          <w:trHeight w:val="250"/>
        </w:trPr>
        <w:tc>
          <w:tcPr>
            <w:tcW w:w="2239" w:type="dxa"/>
            <w:tcBorders>
              <w:top w:val="dotted" w:sz="4" w:space="0" w:color="008000"/>
              <w:bottom w:val="dotted" w:sz="4" w:space="0" w:color="008000"/>
              <w:right w:val="dotted" w:sz="4" w:space="0" w:color="008000"/>
            </w:tcBorders>
          </w:tcPr>
          <w:p w:rsidR="00B73162" w:rsidRPr="00C51C29" w:rsidRDefault="00B73162" w:rsidP="00826BEE">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BKO</w:t>
            </w:r>
          </w:p>
        </w:tc>
        <w:tc>
          <w:tcPr>
            <w:tcW w:w="1872"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1384"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359"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287" w:type="dxa"/>
            <w:tcBorders>
              <w:top w:val="dotted" w:sz="4" w:space="0" w:color="008000"/>
              <w:left w:val="dotted" w:sz="4" w:space="0" w:color="008000"/>
              <w:bottom w:val="dotted" w:sz="4" w:space="0" w:color="008000"/>
            </w:tcBorders>
          </w:tcPr>
          <w:p w:rsidR="00B73162" w:rsidRPr="00E92BA0" w:rsidRDefault="00B73162" w:rsidP="00826BEE">
            <w:pPr>
              <w:jc w:val="center"/>
            </w:pPr>
          </w:p>
        </w:tc>
      </w:tr>
      <w:tr w:rsidR="00B73162" w:rsidTr="00826BEE">
        <w:trPr>
          <w:trHeight w:val="268"/>
        </w:trPr>
        <w:tc>
          <w:tcPr>
            <w:tcW w:w="2239" w:type="dxa"/>
            <w:tcBorders>
              <w:top w:val="dotted" w:sz="4" w:space="0" w:color="008000"/>
              <w:bottom w:val="dotted" w:sz="4" w:space="0" w:color="008000"/>
              <w:right w:val="dotted" w:sz="4" w:space="0" w:color="008000"/>
            </w:tcBorders>
          </w:tcPr>
          <w:p w:rsidR="00B73162" w:rsidRPr="00C51C29" w:rsidRDefault="00B73162" w:rsidP="00826BEE">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OC</w:t>
            </w:r>
          </w:p>
        </w:tc>
        <w:tc>
          <w:tcPr>
            <w:tcW w:w="1872"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1384"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359"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287" w:type="dxa"/>
            <w:tcBorders>
              <w:top w:val="dotted" w:sz="4" w:space="0" w:color="008000"/>
              <w:left w:val="dotted" w:sz="4" w:space="0" w:color="008000"/>
              <w:bottom w:val="dotted" w:sz="4" w:space="0" w:color="008000"/>
            </w:tcBorders>
          </w:tcPr>
          <w:p w:rsidR="00B73162" w:rsidRPr="00E92BA0" w:rsidRDefault="00B73162" w:rsidP="00826BEE">
            <w:pPr>
              <w:jc w:val="center"/>
            </w:pPr>
          </w:p>
        </w:tc>
      </w:tr>
      <w:tr w:rsidR="00B73162" w:rsidTr="00826BEE">
        <w:trPr>
          <w:trHeight w:val="250"/>
        </w:trPr>
        <w:tc>
          <w:tcPr>
            <w:tcW w:w="2239" w:type="dxa"/>
            <w:tcBorders>
              <w:top w:val="dotted" w:sz="4" w:space="0" w:color="008000"/>
              <w:bottom w:val="dotted" w:sz="4" w:space="0" w:color="008000"/>
              <w:right w:val="dotted" w:sz="4" w:space="0" w:color="008000"/>
            </w:tcBorders>
          </w:tcPr>
          <w:p w:rsidR="00B73162" w:rsidRPr="00C51C29" w:rsidRDefault="00B73162" w:rsidP="00826BEE">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JC</w:t>
            </w:r>
          </w:p>
        </w:tc>
        <w:tc>
          <w:tcPr>
            <w:tcW w:w="1872"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1384"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359"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287" w:type="dxa"/>
            <w:tcBorders>
              <w:top w:val="dotted" w:sz="4" w:space="0" w:color="008000"/>
              <w:left w:val="dotted" w:sz="4" w:space="0" w:color="008000"/>
              <w:bottom w:val="dotted" w:sz="4" w:space="0" w:color="008000"/>
            </w:tcBorders>
          </w:tcPr>
          <w:p w:rsidR="00B73162" w:rsidRPr="00E92BA0" w:rsidRDefault="00B73162" w:rsidP="00826BEE">
            <w:pPr>
              <w:jc w:val="center"/>
            </w:pPr>
          </w:p>
        </w:tc>
      </w:tr>
      <w:tr w:rsidR="00B73162" w:rsidTr="00826BEE">
        <w:trPr>
          <w:trHeight w:val="250"/>
        </w:trPr>
        <w:tc>
          <w:tcPr>
            <w:tcW w:w="2239" w:type="dxa"/>
            <w:tcBorders>
              <w:top w:val="dotted" w:sz="4" w:space="0" w:color="008000"/>
              <w:bottom w:val="dotted" w:sz="4" w:space="0" w:color="008000"/>
              <w:right w:val="dotted" w:sz="4" w:space="0" w:color="008000"/>
            </w:tcBorders>
          </w:tcPr>
          <w:p w:rsidR="00B73162" w:rsidRPr="00C51C29" w:rsidRDefault="00B73162" w:rsidP="00826BEE">
            <w:pPr>
              <w:rPr>
                <w:rFonts w:ascii="Arial" w:hAnsi="Arial" w:cs="Arial"/>
                <w:b/>
                <w:bCs/>
                <w:color w:val="000000"/>
                <w:sz w:val="16"/>
                <w:szCs w:val="16"/>
                <w:lang w:val="nl-BE" w:eastAsia="nl-BE"/>
              </w:rPr>
            </w:pPr>
            <w:r w:rsidRPr="00C51C29">
              <w:rPr>
                <w:rFonts w:ascii="Arial" w:hAnsi="Arial" w:cs="Arial"/>
                <w:b/>
                <w:bCs/>
                <w:color w:val="000000"/>
                <w:sz w:val="16"/>
                <w:szCs w:val="16"/>
                <w:lang w:val="nl-BE" w:eastAsia="nl-BE"/>
              </w:rPr>
              <w:t>O verlichting</w:t>
            </w:r>
          </w:p>
        </w:tc>
        <w:tc>
          <w:tcPr>
            <w:tcW w:w="1872"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1384" w:type="dxa"/>
            <w:tcBorders>
              <w:top w:val="dotted" w:sz="4" w:space="0" w:color="008000"/>
              <w:left w:val="dotted" w:sz="4" w:space="0" w:color="008000"/>
              <w:bottom w:val="dotted" w:sz="4" w:space="0" w:color="008000"/>
              <w:right w:val="dotted" w:sz="4" w:space="0" w:color="008000"/>
            </w:tcBorders>
            <w:shd w:val="clear" w:color="auto" w:fill="E36C0A" w:themeFill="accent6" w:themeFillShade="BF"/>
          </w:tcPr>
          <w:p w:rsidR="00B73162" w:rsidRPr="00E92BA0" w:rsidRDefault="00B73162" w:rsidP="00826BEE">
            <w:pPr>
              <w:jc w:val="center"/>
            </w:pPr>
            <w:r w:rsidRPr="00E92BA0">
              <w:t>X</w:t>
            </w:r>
          </w:p>
        </w:tc>
        <w:tc>
          <w:tcPr>
            <w:tcW w:w="2359"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287" w:type="dxa"/>
            <w:tcBorders>
              <w:top w:val="dotted" w:sz="4" w:space="0" w:color="008000"/>
              <w:left w:val="dotted" w:sz="4" w:space="0" w:color="008000"/>
              <w:bottom w:val="dotted" w:sz="4" w:space="0" w:color="008000"/>
            </w:tcBorders>
          </w:tcPr>
          <w:p w:rsidR="00B73162" w:rsidRPr="00E92BA0" w:rsidRDefault="00B73162" w:rsidP="00826BEE">
            <w:pPr>
              <w:jc w:val="center"/>
            </w:pPr>
          </w:p>
        </w:tc>
      </w:tr>
      <w:tr w:rsidR="00B73162" w:rsidTr="00826BEE">
        <w:trPr>
          <w:trHeight w:val="250"/>
        </w:trPr>
        <w:tc>
          <w:tcPr>
            <w:tcW w:w="2239" w:type="dxa"/>
            <w:tcBorders>
              <w:top w:val="dotted" w:sz="4" w:space="0" w:color="008000"/>
              <w:bottom w:val="dotted" w:sz="4" w:space="0" w:color="008000"/>
              <w:right w:val="dotted" w:sz="4" w:space="0" w:color="008000"/>
            </w:tcBorders>
          </w:tcPr>
          <w:p w:rsidR="00B73162" w:rsidRPr="00C51C29" w:rsidRDefault="00B73162" w:rsidP="00826BEE">
            <w:pPr>
              <w:rPr>
                <w:rFonts w:ascii="Arial" w:hAnsi="Arial" w:cs="Arial"/>
                <w:b/>
                <w:bCs/>
                <w:color w:val="000000"/>
                <w:sz w:val="16"/>
                <w:szCs w:val="16"/>
                <w:lang w:val="nl-BE" w:eastAsia="nl-BE"/>
              </w:rPr>
            </w:pPr>
          </w:p>
        </w:tc>
        <w:tc>
          <w:tcPr>
            <w:tcW w:w="1872"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1384"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359" w:type="dxa"/>
            <w:tcBorders>
              <w:top w:val="dotted" w:sz="4" w:space="0" w:color="008000"/>
              <w:left w:val="dotted" w:sz="4" w:space="0" w:color="008000"/>
              <w:bottom w:val="dotted" w:sz="4" w:space="0" w:color="008000"/>
              <w:right w:val="dotted" w:sz="4" w:space="0" w:color="008000"/>
            </w:tcBorders>
          </w:tcPr>
          <w:p w:rsidR="00B73162" w:rsidRPr="00E92BA0" w:rsidRDefault="00B73162" w:rsidP="00826BEE">
            <w:pPr>
              <w:jc w:val="center"/>
            </w:pPr>
          </w:p>
        </w:tc>
        <w:tc>
          <w:tcPr>
            <w:tcW w:w="2287" w:type="dxa"/>
            <w:tcBorders>
              <w:top w:val="dotted" w:sz="4" w:space="0" w:color="008000"/>
              <w:left w:val="dotted" w:sz="4" w:space="0" w:color="008000"/>
              <w:bottom w:val="dotted" w:sz="4" w:space="0" w:color="008000"/>
            </w:tcBorders>
          </w:tcPr>
          <w:p w:rsidR="00B73162" w:rsidRPr="00E92BA0" w:rsidRDefault="00B73162" w:rsidP="00826BEE">
            <w:pPr>
              <w:jc w:val="center"/>
            </w:pPr>
          </w:p>
        </w:tc>
      </w:tr>
    </w:tbl>
    <w:p w:rsidR="00B73162" w:rsidRDefault="00B73162" w:rsidP="00B73162"/>
    <w:p w:rsidR="00B73162" w:rsidRDefault="00B73162" w:rsidP="00B73162"/>
    <w:p w:rsidR="00B73162" w:rsidRDefault="00B73162">
      <w:r>
        <w:br w:type="page"/>
      </w:r>
    </w:p>
    <w:p w:rsidR="00B73162" w:rsidRDefault="00B73162" w:rsidP="00B73162">
      <w:pPr>
        <w:pStyle w:val="OpmaakprofielKop1"/>
      </w:pPr>
      <w:bookmarkStart w:id="109" w:name="_Toc346527054"/>
      <w:bookmarkStart w:id="110" w:name="_Toc346635526"/>
      <w:r>
        <w:lastRenderedPageBreak/>
        <w:t>Verdere opvolging</w:t>
      </w:r>
      <w:bookmarkEnd w:id="109"/>
      <w:bookmarkEnd w:id="110"/>
    </w:p>
    <w:p w:rsidR="00B73162" w:rsidRDefault="00B73162" w:rsidP="00B73162">
      <w:pPr>
        <w:jc w:val="both"/>
        <w:rPr>
          <w:szCs w:val="20"/>
        </w:rPr>
      </w:pPr>
      <w:r>
        <w:rPr>
          <w:szCs w:val="20"/>
        </w:rPr>
        <w:t>Met het opstellen van d</w:t>
      </w:r>
      <w:r w:rsidRPr="007C10B7">
        <w:rPr>
          <w:szCs w:val="20"/>
        </w:rPr>
        <w:t>e</w:t>
      </w:r>
      <w:r>
        <w:rPr>
          <w:szCs w:val="20"/>
        </w:rPr>
        <w:t>ze</w:t>
      </w:r>
      <w:r w:rsidRPr="007C10B7">
        <w:rPr>
          <w:szCs w:val="20"/>
        </w:rPr>
        <w:t xml:space="preserve"> broeikasgasinventaris </w:t>
      </w:r>
      <w:r>
        <w:rPr>
          <w:szCs w:val="20"/>
        </w:rPr>
        <w:t>heeft jullie gemeente de</w:t>
      </w:r>
      <w:r w:rsidRPr="007C10B7">
        <w:rPr>
          <w:szCs w:val="20"/>
        </w:rPr>
        <w:t xml:space="preserve"> eerste stap in de campagne “Klimaatneutrale Organisatie 2020”</w:t>
      </w:r>
      <w:r>
        <w:rPr>
          <w:szCs w:val="20"/>
        </w:rPr>
        <w:t xml:space="preserve"> afgelegd</w:t>
      </w:r>
      <w:r w:rsidRPr="007C10B7">
        <w:rPr>
          <w:szCs w:val="20"/>
        </w:rPr>
        <w:t xml:space="preserve">. Een tweede stap is de uitwerking van een </w:t>
      </w:r>
      <w:r w:rsidRPr="00102C6C">
        <w:rPr>
          <w:b/>
          <w:szCs w:val="20"/>
        </w:rPr>
        <w:t>actieplan</w:t>
      </w:r>
      <w:r w:rsidRPr="007C10B7">
        <w:rPr>
          <w:szCs w:val="20"/>
        </w:rPr>
        <w:t>. In overleg met de provincie bekijken alle intercommunales hoe ze gemeenten hierbij ondersteuning</w:t>
      </w:r>
      <w:r w:rsidR="005A4986">
        <w:rPr>
          <w:szCs w:val="20"/>
        </w:rPr>
        <w:t xml:space="preserve"> kunnen bieden. Voor gemeente X</w:t>
      </w:r>
      <w:r w:rsidRPr="007C10B7">
        <w:rPr>
          <w:szCs w:val="20"/>
        </w:rPr>
        <w:t xml:space="preserve"> is </w:t>
      </w:r>
      <w:hyperlink r:id="rId51" w:history="1">
        <w:r w:rsidRPr="00C34AB1">
          <w:rPr>
            <w:rStyle w:val="Hyperlink"/>
            <w:b/>
            <w:szCs w:val="20"/>
            <w:u w:val="none"/>
          </w:rPr>
          <w:t>IGEAN</w:t>
        </w:r>
      </w:hyperlink>
      <w:r w:rsidRPr="007C10B7">
        <w:rPr>
          <w:szCs w:val="20"/>
        </w:rPr>
        <w:t xml:space="preserve"> de ondersteunende intercommunale.</w:t>
      </w:r>
    </w:p>
    <w:p w:rsidR="00B73162" w:rsidRDefault="00B73162" w:rsidP="00B73162"/>
    <w:p w:rsidR="00C34AB1" w:rsidRPr="00C34AB1" w:rsidRDefault="00B73162" w:rsidP="00B73162">
      <w:pPr>
        <w:jc w:val="both"/>
        <w:rPr>
          <w:szCs w:val="20"/>
        </w:rPr>
      </w:pPr>
      <w:r w:rsidRPr="00573368">
        <w:rPr>
          <w:szCs w:val="20"/>
        </w:rPr>
        <w:t xml:space="preserve">Doorlichting </w:t>
      </w:r>
      <w:r w:rsidR="004824B0">
        <w:rPr>
          <w:szCs w:val="20"/>
        </w:rPr>
        <w:t xml:space="preserve">van de </w:t>
      </w:r>
      <w:r w:rsidRPr="00573368">
        <w:rPr>
          <w:szCs w:val="20"/>
        </w:rPr>
        <w:t xml:space="preserve">openbare verlichting kan aangevraagd worden bij uw netbeheerder </w:t>
      </w:r>
      <w:hyperlink r:id="rId52" w:history="1">
        <w:r w:rsidRPr="00C34AB1">
          <w:rPr>
            <w:rStyle w:val="Hyperlink"/>
            <w:szCs w:val="20"/>
            <w:u w:val="none"/>
          </w:rPr>
          <w:t>Eandis</w:t>
        </w:r>
      </w:hyperlink>
      <w:r w:rsidRPr="00573368">
        <w:rPr>
          <w:szCs w:val="20"/>
        </w:rPr>
        <w:t xml:space="preserve"> of </w:t>
      </w:r>
      <w:r w:rsidRPr="00A66845">
        <w:rPr>
          <w:szCs w:val="20"/>
        </w:rPr>
        <w:t>Infrax</w:t>
      </w:r>
      <w:r w:rsidR="00A9237A">
        <w:rPr>
          <w:szCs w:val="20"/>
        </w:rPr>
        <w:t>.</w:t>
      </w:r>
    </w:p>
    <w:p w:rsidR="00C34AB1" w:rsidRDefault="00C34AB1" w:rsidP="00B73162">
      <w:pPr>
        <w:jc w:val="both"/>
        <w:rPr>
          <w:color w:val="00B050"/>
          <w:szCs w:val="20"/>
        </w:rPr>
      </w:pPr>
    </w:p>
    <w:p w:rsidR="00B73162" w:rsidRPr="00EF27C4" w:rsidRDefault="00B73162" w:rsidP="00B73162">
      <w:pPr>
        <w:rPr>
          <w:color w:val="000000"/>
          <w:szCs w:val="20"/>
        </w:rPr>
      </w:pPr>
      <w:r w:rsidRPr="00EF27C4">
        <w:rPr>
          <w:szCs w:val="20"/>
        </w:rPr>
        <w:t xml:space="preserve">Het </w:t>
      </w:r>
      <w:r w:rsidRPr="00EF27C4">
        <w:rPr>
          <w:rFonts w:cs="Arial"/>
          <w:color w:val="000000"/>
          <w:szCs w:val="20"/>
        </w:rPr>
        <w:t>Provinciaal Centrum voor Duurzaam Bouwen en Wonen</w:t>
      </w:r>
      <w:r w:rsidRPr="00EF27C4">
        <w:rPr>
          <w:szCs w:val="20"/>
        </w:rPr>
        <w:t xml:space="preserve"> Kamp C geeft steun en advies aan gemeenten over </w:t>
      </w:r>
      <w:r w:rsidRPr="00EF27C4">
        <w:rPr>
          <w:rFonts w:cs="Arial"/>
          <w:color w:val="000000"/>
          <w:szCs w:val="20"/>
        </w:rPr>
        <w:t xml:space="preserve">energierenovatie, duurzame nieuwbouw, rationeel energiegebruik en hernieuwbare energie. Meer info op </w:t>
      </w:r>
      <w:r w:rsidRPr="00C34AB1">
        <w:rPr>
          <w:rFonts w:cs="Arial"/>
          <w:color w:val="000000"/>
          <w:szCs w:val="20"/>
        </w:rPr>
        <w:t xml:space="preserve">de </w:t>
      </w:r>
      <w:hyperlink r:id="rId53" w:history="1">
        <w:r w:rsidRPr="00C34AB1">
          <w:rPr>
            <w:rStyle w:val="Hyperlink"/>
            <w:rFonts w:cs="Arial"/>
            <w:szCs w:val="20"/>
            <w:u w:val="none"/>
          </w:rPr>
          <w:t>Website Kamp C</w:t>
        </w:r>
      </w:hyperlink>
      <w:r w:rsidR="00C34AB1">
        <w:rPr>
          <w:rStyle w:val="Hyperlink"/>
          <w:rFonts w:cs="Arial"/>
          <w:szCs w:val="20"/>
          <w:u w:val="none"/>
        </w:rPr>
        <w:t>.</w:t>
      </w:r>
    </w:p>
    <w:p w:rsidR="00B73162" w:rsidRPr="00EF27C4" w:rsidRDefault="00B73162" w:rsidP="00B73162">
      <w:pPr>
        <w:jc w:val="both"/>
        <w:rPr>
          <w:color w:val="00B050"/>
          <w:szCs w:val="20"/>
        </w:rPr>
      </w:pPr>
      <w:r w:rsidRPr="00EF27C4">
        <w:rPr>
          <w:color w:val="00B050"/>
          <w:szCs w:val="20"/>
        </w:rPr>
        <w:t xml:space="preserve"> </w:t>
      </w:r>
    </w:p>
    <w:p w:rsidR="00B73162" w:rsidRDefault="00B73162" w:rsidP="00B73162"/>
    <w:p w:rsidR="00072BFA" w:rsidRDefault="00072BFA" w:rsidP="00B73162">
      <w:pPr>
        <w:jc w:val="both"/>
      </w:pPr>
    </w:p>
    <w:sectPr w:rsidR="00072BFA" w:rsidSect="00EF4AF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9FB" w:rsidRDefault="003649FB">
      <w:r>
        <w:separator/>
      </w:r>
    </w:p>
  </w:endnote>
  <w:endnote w:type="continuationSeparator" w:id="0">
    <w:p w:rsidR="003649FB" w:rsidRDefault="0036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Condensed">
    <w:altName w:val="Arial Narrow"/>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Default="003649FB" w:rsidP="00106B76">
    <w:pPr>
      <w:pStyle w:val="Voettekst"/>
      <w:ind w:right="360"/>
    </w:pPr>
    <w:r>
      <w:rPr>
        <w:rStyle w:val="Paginanummer"/>
      </w:rPr>
      <w:fldChar w:fldCharType="begin"/>
    </w:r>
    <w:r>
      <w:rPr>
        <w:rStyle w:val="Paginanummer"/>
      </w:rPr>
      <w:instrText xml:space="preserve"> PAGE </w:instrText>
    </w:r>
    <w:r>
      <w:rPr>
        <w:rStyle w:val="Paginanummer"/>
      </w:rPr>
      <w:fldChar w:fldCharType="separate"/>
    </w:r>
    <w:r w:rsidR="0025001A">
      <w:rPr>
        <w:rStyle w:val="Paginanummer"/>
        <w:noProof/>
      </w:rPr>
      <w:t>30</w:t>
    </w:r>
    <w:r>
      <w:rPr>
        <w:rStyle w:val="Paginanumm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Default="003649FB">
    <w:pPr>
      <w:pStyle w:val="Voettekst"/>
    </w:pPr>
    <w:r>
      <w:rPr>
        <w:noProof/>
        <w:lang w:val="nl-BE" w:eastAsia="nl-BE"/>
      </w:rPr>
      <w:drawing>
        <wp:anchor distT="0" distB="0" distL="114300" distR="114300" simplePos="0" relativeHeight="251669504" behindDoc="0" locked="0" layoutInCell="1" allowOverlap="1" wp14:anchorId="579A2739" wp14:editId="4FDF96F7">
          <wp:simplePos x="0" y="0"/>
          <wp:positionH relativeFrom="column">
            <wp:posOffset>5931535</wp:posOffset>
          </wp:positionH>
          <wp:positionV relativeFrom="paragraph">
            <wp:posOffset>-302895</wp:posOffset>
          </wp:positionV>
          <wp:extent cx="485775" cy="485775"/>
          <wp:effectExtent l="0" t="0" r="9525" b="9525"/>
          <wp:wrapSquare wrapText="bothSides"/>
          <wp:docPr id="7" name="Afbeelding 7"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kl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CF7385" w:rsidRDefault="003649FB" w:rsidP="00CF7385">
    <w:pPr>
      <w:pStyle w:val="Voettekst"/>
      <w:jc w:val="right"/>
      <w:rPr>
        <w:szCs w:val="20"/>
      </w:rPr>
    </w:pPr>
    <w:r>
      <w:rPr>
        <w:noProof/>
        <w:lang w:val="nl-BE" w:eastAsia="nl-BE"/>
      </w:rPr>
      <w:drawing>
        <wp:anchor distT="0" distB="0" distL="114300" distR="114300" simplePos="0" relativeHeight="251665408" behindDoc="0" locked="0" layoutInCell="1" allowOverlap="1" wp14:anchorId="4FAF52BA" wp14:editId="140590F9">
          <wp:simplePos x="0" y="0"/>
          <wp:positionH relativeFrom="column">
            <wp:posOffset>5893435</wp:posOffset>
          </wp:positionH>
          <wp:positionV relativeFrom="paragraph">
            <wp:posOffset>-302895</wp:posOffset>
          </wp:positionV>
          <wp:extent cx="485775" cy="485775"/>
          <wp:effectExtent l="0" t="0" r="9525" b="9525"/>
          <wp:wrapSquare wrapText="bothSides"/>
          <wp:docPr id="12" name="Afbeelding 12"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kl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14:sizeRelH relativeFrom="page">
            <wp14:pctWidth>0</wp14:pctWidth>
          </wp14:sizeRelH>
          <wp14:sizeRelV relativeFrom="page">
            <wp14:pctHeight>0</wp14:pctHeight>
          </wp14:sizeRelV>
        </wp:anchor>
      </w:drawing>
    </w:r>
    <w:r>
      <w:rPr>
        <w:rStyle w:val="Paginanummer"/>
      </w:rPr>
      <w:fldChar w:fldCharType="begin"/>
    </w:r>
    <w:r>
      <w:rPr>
        <w:rStyle w:val="Paginanummer"/>
      </w:rPr>
      <w:instrText xml:space="preserve"> PAGE </w:instrText>
    </w:r>
    <w:r>
      <w:rPr>
        <w:rStyle w:val="Paginanummer"/>
      </w:rPr>
      <w:fldChar w:fldCharType="separate"/>
    </w:r>
    <w:r w:rsidR="0025001A">
      <w:rPr>
        <w:rStyle w:val="Paginanummer"/>
        <w:noProof/>
      </w:rPr>
      <w:t>21</w:t>
    </w:r>
    <w:r>
      <w:rPr>
        <w:rStyle w:val="Paginanumm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Default="003649FB" w:rsidP="00106B76">
    <w:pPr>
      <w:pStyle w:val="Voettekst"/>
      <w:framePr w:wrap="around" w:vAnchor="text" w:hAnchor="page" w:x="1059" w:y="-361"/>
      <w:textDirection w:val="tbRlV"/>
    </w:pPr>
    <w:r>
      <w:fldChar w:fldCharType="begin"/>
    </w:r>
    <w:r>
      <w:instrText xml:space="preserve">PAGE  </w:instrText>
    </w:r>
    <w:r>
      <w:fldChar w:fldCharType="separate"/>
    </w:r>
    <w:r w:rsidR="0025001A">
      <w:rPr>
        <w:noProof/>
      </w:rPr>
      <w:t>23</w:t>
    </w:r>
    <w:r>
      <w:fldChar w:fldCharType="end"/>
    </w:r>
  </w:p>
  <w:p w:rsidR="003649FB" w:rsidRPr="000D0153" w:rsidRDefault="003649FB" w:rsidP="00106B76">
    <w:pPr>
      <w:pStyle w:val="Voettekst"/>
      <w:ind w:right="360"/>
    </w:pPr>
    <w:r>
      <w:rPr>
        <w:noProof/>
        <w:lang w:val="nl-BE" w:eastAsia="nl-BE"/>
      </w:rPr>
      <w:drawing>
        <wp:anchor distT="0" distB="0" distL="114300" distR="114300" simplePos="0" relativeHeight="251663360" behindDoc="0" locked="0" layoutInCell="1" allowOverlap="1" wp14:anchorId="04A0BF5D" wp14:editId="25DA18D8">
          <wp:simplePos x="0" y="0"/>
          <wp:positionH relativeFrom="column">
            <wp:posOffset>9149080</wp:posOffset>
          </wp:positionH>
          <wp:positionV relativeFrom="paragraph">
            <wp:posOffset>-302895</wp:posOffset>
          </wp:positionV>
          <wp:extent cx="485775" cy="485775"/>
          <wp:effectExtent l="0" t="0" r="9525" b="9525"/>
          <wp:wrapSquare wrapText="bothSides"/>
          <wp:docPr id="15" name="Afbeelding 15"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kl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Default="003649FB" w:rsidP="00106B76">
    <w:pPr>
      <w:pStyle w:val="Voettekst"/>
      <w:framePr w:wrap="around" w:vAnchor="text" w:hAnchor="margin" w:xAlign="right" w:y="1"/>
    </w:pPr>
    <w:r>
      <w:fldChar w:fldCharType="begin"/>
    </w:r>
    <w:r>
      <w:instrText xml:space="preserve">PAGE  </w:instrText>
    </w:r>
    <w:r>
      <w:fldChar w:fldCharType="separate"/>
    </w:r>
    <w:r w:rsidR="0025001A">
      <w:rPr>
        <w:noProof/>
      </w:rPr>
      <w:t>29</w:t>
    </w:r>
    <w:r>
      <w:fldChar w:fldCharType="end"/>
    </w:r>
  </w:p>
  <w:p w:rsidR="003649FB" w:rsidRPr="000D0153" w:rsidRDefault="003649FB" w:rsidP="00012841">
    <w:pPr>
      <w:pStyle w:val="Voettekst"/>
      <w:ind w:right="360"/>
    </w:pPr>
    <w:r>
      <w:rPr>
        <w:noProof/>
        <w:lang w:val="nl-BE" w:eastAsia="nl-BE"/>
      </w:rPr>
      <w:drawing>
        <wp:anchor distT="0" distB="0" distL="114300" distR="114300" simplePos="0" relativeHeight="251671552" behindDoc="0" locked="0" layoutInCell="1" allowOverlap="1" wp14:anchorId="3AF7E9F1" wp14:editId="53D6835D">
          <wp:simplePos x="0" y="0"/>
          <wp:positionH relativeFrom="column">
            <wp:posOffset>5855335</wp:posOffset>
          </wp:positionH>
          <wp:positionV relativeFrom="paragraph">
            <wp:posOffset>-302895</wp:posOffset>
          </wp:positionV>
          <wp:extent cx="485775" cy="485775"/>
          <wp:effectExtent l="0" t="0" r="9525" b="9525"/>
          <wp:wrapSquare wrapText="bothSides"/>
          <wp:docPr id="30" name="Afbeelding 30"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kl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B3781A" w:rsidRDefault="003649FB">
    <w:pPr>
      <w:pStyle w:val="Voettekst"/>
      <w:rPr>
        <w:szCs w:val="16"/>
      </w:rPr>
    </w:pPr>
    <w:r w:rsidRPr="00B3781A">
      <w:rPr>
        <w:szCs w:val="16"/>
      </w:rPr>
      <w:fldChar w:fldCharType="begin"/>
    </w:r>
    <w:r w:rsidRPr="00B3781A">
      <w:rPr>
        <w:szCs w:val="16"/>
      </w:rPr>
      <w:instrText xml:space="preserve"> PAGE </w:instrText>
    </w:r>
    <w:r w:rsidRPr="00B3781A">
      <w:rPr>
        <w:szCs w:val="16"/>
      </w:rPr>
      <w:fldChar w:fldCharType="separate"/>
    </w:r>
    <w:r w:rsidR="0025001A">
      <w:rPr>
        <w:noProof/>
        <w:szCs w:val="16"/>
      </w:rPr>
      <w:t>34</w:t>
    </w:r>
    <w:r w:rsidRPr="00B3781A">
      <w:rPr>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225EDB" w:rsidRDefault="003649FB" w:rsidP="00B3781A">
    <w:pPr>
      <w:pStyle w:val="Voettekst"/>
      <w:jc w:val="right"/>
      <w:rPr>
        <w:szCs w:val="16"/>
      </w:rPr>
    </w:pPr>
    <w:r>
      <w:rPr>
        <w:noProof/>
        <w:lang w:val="nl-BE" w:eastAsia="nl-BE"/>
      </w:rPr>
      <w:drawing>
        <wp:anchor distT="0" distB="0" distL="114300" distR="114300" simplePos="0" relativeHeight="251667456" behindDoc="0" locked="0" layoutInCell="1" allowOverlap="1" wp14:anchorId="677A6531" wp14:editId="5D8903E8">
          <wp:simplePos x="0" y="0"/>
          <wp:positionH relativeFrom="column">
            <wp:posOffset>5931535</wp:posOffset>
          </wp:positionH>
          <wp:positionV relativeFrom="paragraph">
            <wp:posOffset>-302895</wp:posOffset>
          </wp:positionV>
          <wp:extent cx="485775" cy="485775"/>
          <wp:effectExtent l="0" t="0" r="9525" b="9525"/>
          <wp:wrapSquare wrapText="bothSides"/>
          <wp:docPr id="31" name="Afbeelding 31"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kl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14:sizeRelH relativeFrom="page">
            <wp14:pctWidth>0</wp14:pctWidth>
          </wp14:sizeRelH>
          <wp14:sizeRelV relativeFrom="page">
            <wp14:pctHeight>0</wp14:pctHeight>
          </wp14:sizeRelV>
        </wp:anchor>
      </w:drawing>
    </w:r>
    <w:r w:rsidRPr="00225EDB">
      <w:rPr>
        <w:szCs w:val="16"/>
      </w:rPr>
      <w:fldChar w:fldCharType="begin"/>
    </w:r>
    <w:r w:rsidRPr="00225EDB">
      <w:rPr>
        <w:szCs w:val="16"/>
      </w:rPr>
      <w:instrText xml:space="preserve"> PAGE </w:instrText>
    </w:r>
    <w:r w:rsidRPr="00225EDB">
      <w:rPr>
        <w:szCs w:val="16"/>
      </w:rPr>
      <w:fldChar w:fldCharType="separate"/>
    </w:r>
    <w:r w:rsidR="0025001A">
      <w:rPr>
        <w:noProof/>
        <w:szCs w:val="16"/>
      </w:rPr>
      <w:t>35</w:t>
    </w:r>
    <w:r w:rsidRPr="00225EDB">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9FB" w:rsidRDefault="003649FB">
      <w:r>
        <w:separator/>
      </w:r>
    </w:p>
  </w:footnote>
  <w:footnote w:type="continuationSeparator" w:id="0">
    <w:p w:rsidR="003649FB" w:rsidRDefault="003649FB">
      <w:r>
        <w:continuationSeparator/>
      </w:r>
    </w:p>
  </w:footnote>
  <w:footnote w:id="1">
    <w:p w:rsidR="003649FB" w:rsidRDefault="003649FB" w:rsidP="00E276FB">
      <w:pPr>
        <w:pStyle w:val="Voettekst"/>
      </w:pPr>
      <w:r>
        <w:rPr>
          <w:rStyle w:val="Voetnootmarkering"/>
        </w:rPr>
        <w:footnoteRef/>
      </w:r>
      <w:r>
        <w:t xml:space="preserve"> Bron: www.kmi.be</w:t>
      </w:r>
    </w:p>
  </w:footnote>
  <w:footnote w:id="2">
    <w:p w:rsidR="003649FB" w:rsidRPr="0041367E" w:rsidRDefault="003649FB" w:rsidP="003649FB">
      <w:pPr>
        <w:pStyle w:val="Voetnoottekst"/>
        <w:rPr>
          <w:rFonts w:ascii="Verdana" w:hAnsi="Verdana"/>
          <w:sz w:val="16"/>
          <w:szCs w:val="16"/>
        </w:rPr>
      </w:pPr>
      <w:r>
        <w:rPr>
          <w:rStyle w:val="Voetnootmarkering"/>
        </w:rPr>
        <w:footnoteRef/>
      </w:r>
      <w:r>
        <w:t xml:space="preserve"> </w:t>
      </w:r>
      <w:r>
        <w:rPr>
          <w:rFonts w:ascii="Verdana" w:hAnsi="Verdana"/>
          <w:sz w:val="16"/>
          <w:szCs w:val="16"/>
        </w:rPr>
        <w:t>Gemeten te Ukkel</w:t>
      </w:r>
    </w:p>
  </w:footnote>
  <w:footnote w:id="3">
    <w:p w:rsidR="00EE1C68" w:rsidRPr="000662A5" w:rsidRDefault="003649FB" w:rsidP="00EE1C68">
      <w:pPr>
        <w:pStyle w:val="Voetnoottekst"/>
        <w:rPr>
          <w:lang w:val="nl-BE"/>
        </w:rPr>
      </w:pPr>
      <w:r>
        <w:rPr>
          <w:rStyle w:val="Voetnootmarkering"/>
        </w:rPr>
        <w:footnoteRef/>
      </w:r>
      <w:r w:rsidR="00EE1C68">
        <w:t xml:space="preserve">  Via GIS volgens ANB boswijzer</w:t>
      </w:r>
      <w:r w:rsidR="00EE1C68">
        <w:rPr>
          <w:bCs/>
          <w:szCs w:val="20"/>
        </w:rPr>
        <w:t>:</w:t>
      </w:r>
      <w:r w:rsidR="00EE1C68">
        <w:rPr>
          <w:szCs w:val="20"/>
        </w:rPr>
        <w:t xml:space="preserve"> alle bossen die in eigendom van de gemeente zijn, met een oppervlakte van  </w:t>
      </w:r>
      <w:r w:rsidR="00EE1C68" w:rsidRPr="0042099D">
        <w:rPr>
          <w:bCs/>
          <w:szCs w:val="20"/>
        </w:rPr>
        <w:t>minimaal 0,5 ha</w:t>
      </w:r>
      <w:r w:rsidR="00EE1C68">
        <w:rPr>
          <w:bCs/>
          <w:szCs w:val="20"/>
        </w:rPr>
        <w:t>, minstens 10m breed,</w:t>
      </w:r>
      <w:r w:rsidR="00EE1C68" w:rsidRPr="0042099D">
        <w:rPr>
          <w:bCs/>
          <w:szCs w:val="20"/>
        </w:rPr>
        <w:t xml:space="preserve"> </w:t>
      </w:r>
      <w:r w:rsidR="00EE1C68">
        <w:rPr>
          <w:bCs/>
          <w:szCs w:val="20"/>
        </w:rPr>
        <w:t xml:space="preserve">en </w:t>
      </w:r>
      <w:r w:rsidR="00EE1C68" w:rsidRPr="0042099D">
        <w:rPr>
          <w:bCs/>
          <w:szCs w:val="20"/>
        </w:rPr>
        <w:t xml:space="preserve"> e</w:t>
      </w:r>
      <w:r w:rsidR="00EE1C68">
        <w:rPr>
          <w:bCs/>
          <w:szCs w:val="20"/>
        </w:rPr>
        <w:t>en kruinbedekking van gelijk of meer dan 5</w:t>
      </w:r>
      <w:r w:rsidR="00EE1C68" w:rsidRPr="0042099D">
        <w:rPr>
          <w:bCs/>
          <w:szCs w:val="20"/>
        </w:rPr>
        <w:t xml:space="preserve">0% </w:t>
      </w:r>
      <w:r w:rsidR="00EE1C68">
        <w:rPr>
          <w:bCs/>
          <w:szCs w:val="20"/>
        </w:rPr>
        <w:t>,</w:t>
      </w:r>
      <w:r w:rsidR="00EE1C68" w:rsidRPr="0042099D">
        <w:rPr>
          <w:bCs/>
          <w:szCs w:val="20"/>
        </w:rPr>
        <w:t xml:space="preserve"> d</w:t>
      </w:r>
      <w:r w:rsidR="00EE1C68">
        <w:rPr>
          <w:bCs/>
          <w:szCs w:val="20"/>
        </w:rPr>
        <w:t>ie</w:t>
      </w:r>
      <w:r w:rsidR="00EE1C68" w:rsidRPr="0042099D">
        <w:rPr>
          <w:bCs/>
          <w:szCs w:val="20"/>
        </w:rPr>
        <w:t xml:space="preserve"> uit bomen bestaat d</w:t>
      </w:r>
      <w:r w:rsidR="00EE1C68">
        <w:rPr>
          <w:bCs/>
          <w:szCs w:val="20"/>
        </w:rPr>
        <w:t>ie</w:t>
      </w:r>
      <w:r w:rsidR="00EE1C68" w:rsidRPr="0042099D">
        <w:rPr>
          <w:bCs/>
          <w:szCs w:val="20"/>
        </w:rPr>
        <w:t xml:space="preserve"> de potentie hebben om</w:t>
      </w:r>
      <w:r w:rsidR="00EE1C68">
        <w:rPr>
          <w:bCs/>
          <w:szCs w:val="20"/>
        </w:rPr>
        <w:t xml:space="preserve"> ter plaatse minimaal 3m hoog te worden.</w:t>
      </w:r>
    </w:p>
    <w:p w:rsidR="003649FB" w:rsidRPr="000662A5" w:rsidRDefault="003649FB" w:rsidP="00423A03">
      <w:pPr>
        <w:pStyle w:val="Voetnoottekst"/>
        <w:rPr>
          <w:lang w:val="nl-BE"/>
        </w:rPr>
      </w:pPr>
    </w:p>
  </w:footnote>
  <w:footnote w:id="4">
    <w:p w:rsidR="003649FB" w:rsidRPr="00A436B0" w:rsidRDefault="003649FB" w:rsidP="00B73162">
      <w:pPr>
        <w:pStyle w:val="Voetnoottekst"/>
        <w:rPr>
          <w:lang w:val="nl-BE"/>
        </w:rPr>
      </w:pPr>
      <w:r>
        <w:rPr>
          <w:rStyle w:val="Voetnootmarkering"/>
        </w:rPr>
        <w:footnoteRef/>
      </w:r>
      <w:r>
        <w:t xml:space="preserve"> </w:t>
      </w:r>
      <w:r>
        <w:rPr>
          <w:szCs w:val="20"/>
        </w:rPr>
        <w:t>verwarmde</w:t>
      </w:r>
      <w:r w:rsidRPr="002018A6">
        <w:rPr>
          <w:szCs w:val="20"/>
        </w:rPr>
        <w:t xml:space="preserve"> oppervlakte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CB5B24" w:rsidRDefault="003649FB" w:rsidP="00CB5B24">
    <w:pPr>
      <w:pStyle w:val="Koptekst"/>
      <w:pBdr>
        <w:bottom w:val="single" w:sz="8" w:space="1" w:color="009999"/>
      </w:pBdr>
      <w:tabs>
        <w:tab w:val="left" w:pos="1455"/>
      </w:tabs>
      <w:jc w:val="right"/>
      <w:rPr>
        <w:b/>
        <w:smallCaps/>
        <w:color w:val="009999"/>
        <w:szCs w:val="20"/>
      </w:rPr>
    </w:pPr>
    <w:r w:rsidRPr="00302E09">
      <w:rPr>
        <w:smallCaps/>
        <w:color w:val="FF9900"/>
        <w:szCs w:val="20"/>
      </w:rPr>
      <w:tab/>
    </w:r>
    <w:r w:rsidRPr="00302E09">
      <w:rPr>
        <w:smallCaps/>
        <w:color w:val="FF9900"/>
        <w:szCs w:val="20"/>
      </w:rPr>
      <w:tab/>
    </w:r>
    <w:r>
      <w:rPr>
        <w:b/>
        <w:smallCaps/>
        <w:color w:val="009999"/>
        <w:szCs w:val="20"/>
      </w:rPr>
      <w:t>Broeikasgasrapport 2012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3A7B5B" w:rsidRDefault="003649FB" w:rsidP="003A7B5B">
    <w:pPr>
      <w:pStyle w:val="Koptekst"/>
      <w:pBdr>
        <w:bottom w:val="single" w:sz="8" w:space="1" w:color="009999"/>
      </w:pBdr>
      <w:tabs>
        <w:tab w:val="left" w:pos="1455"/>
      </w:tabs>
      <w:rPr>
        <w:b/>
        <w:smallCaps/>
        <w:color w:val="009999"/>
        <w:szCs w:val="20"/>
      </w:rPr>
    </w:pPr>
    <w:r>
      <w:rPr>
        <w:b/>
        <w:smallCaps/>
        <w:color w:val="009999"/>
        <w:szCs w:val="20"/>
      </w:rPr>
      <w:t>Bespreking broeikasgasuitstoot van de verschillende entiteiten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3A7B5B" w:rsidRDefault="003649FB" w:rsidP="003A7B5B">
    <w:pPr>
      <w:pStyle w:val="Koptekst"/>
      <w:pBdr>
        <w:bottom w:val="single" w:sz="8" w:space="1" w:color="009999"/>
      </w:pBdr>
      <w:tabs>
        <w:tab w:val="left" w:pos="1455"/>
      </w:tabs>
      <w:jc w:val="right"/>
      <w:rPr>
        <w:b/>
        <w:smallCaps/>
        <w:color w:val="009999"/>
        <w:szCs w:val="20"/>
      </w:rPr>
    </w:pPr>
    <w:r w:rsidRPr="00302E09">
      <w:rPr>
        <w:smallCaps/>
        <w:color w:val="FF9900"/>
        <w:szCs w:val="20"/>
      </w:rPr>
      <w:tab/>
    </w:r>
    <w:r w:rsidRPr="00302E09">
      <w:rPr>
        <w:smallCaps/>
        <w:color w:val="FF9900"/>
        <w:szCs w:val="20"/>
      </w:rPr>
      <w:tab/>
    </w:r>
    <w:r w:rsidR="00EE1C68">
      <w:rPr>
        <w:b/>
        <w:smallCaps/>
        <w:color w:val="009999"/>
        <w:szCs w:val="20"/>
      </w:rPr>
      <w:t>Broeikasgasrapport 2012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C24353" w:rsidRDefault="003649FB" w:rsidP="001249C6">
    <w:pPr>
      <w:pBdr>
        <w:bottom w:val="single" w:sz="8" w:space="1" w:color="009999"/>
      </w:pBdr>
      <w:tabs>
        <w:tab w:val="left" w:pos="1455"/>
        <w:tab w:val="center" w:pos="4535"/>
      </w:tabs>
      <w:rPr>
        <w:b/>
        <w:smallCaps/>
        <w:color w:val="009999"/>
        <w:szCs w:val="20"/>
        <w:lang w:val="nl-BE"/>
      </w:rPr>
    </w:pPr>
    <w:r>
      <w:rPr>
        <w:b/>
        <w:smallCaps/>
        <w:color w:val="009999"/>
        <w:szCs w:val="20"/>
        <w:lang w:val="nl-BE"/>
      </w:rPr>
      <w:t>Financiële Analyse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070417" w:rsidRDefault="003649FB" w:rsidP="00070417">
    <w:pPr>
      <w:pBdr>
        <w:bottom w:val="single" w:sz="8" w:space="1" w:color="009999"/>
      </w:pBdr>
      <w:tabs>
        <w:tab w:val="left" w:pos="1455"/>
        <w:tab w:val="center" w:pos="4535"/>
      </w:tabs>
      <w:jc w:val="right"/>
      <w:rPr>
        <w:b/>
        <w:smallCaps/>
        <w:color w:val="009999"/>
        <w:szCs w:val="20"/>
      </w:rPr>
    </w:pPr>
    <w:r w:rsidRPr="00302E09">
      <w:rPr>
        <w:smallCaps/>
        <w:color w:val="FF9900"/>
        <w:szCs w:val="20"/>
      </w:rPr>
      <w:tab/>
    </w:r>
    <w:r w:rsidRPr="00302E09">
      <w:rPr>
        <w:smallCaps/>
        <w:color w:val="FF9900"/>
        <w:szCs w:val="20"/>
      </w:rPr>
      <w:tab/>
    </w:r>
    <w:r w:rsidR="00EE1C68">
      <w:rPr>
        <w:b/>
        <w:smallCaps/>
        <w:color w:val="009999"/>
        <w:szCs w:val="20"/>
      </w:rPr>
      <w:t>Broeikasgasrapport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CB5B24" w:rsidRDefault="003649FB" w:rsidP="00CB5B24">
    <w:pPr>
      <w:pStyle w:val="Koptekst"/>
      <w:pBdr>
        <w:bottom w:val="single" w:sz="8" w:space="1" w:color="009999"/>
      </w:pBdr>
      <w:tabs>
        <w:tab w:val="left" w:pos="1455"/>
      </w:tabs>
      <w:rPr>
        <w:b/>
        <w:smallCaps/>
        <w:color w:val="009999"/>
        <w:szCs w:val="20"/>
      </w:rPr>
    </w:pPr>
    <w:r>
      <w:rPr>
        <w:b/>
        <w:smallCaps/>
        <w:color w:val="009999"/>
        <w:szCs w:val="20"/>
      </w:rPr>
      <w:t>Broeikasgasinventarisatie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CB5B24" w:rsidRDefault="003649FB" w:rsidP="00CB5B24">
    <w:pPr>
      <w:pStyle w:val="Koptekst"/>
      <w:pBdr>
        <w:bottom w:val="single" w:sz="8" w:space="1" w:color="009999"/>
      </w:pBdr>
      <w:tabs>
        <w:tab w:val="left" w:pos="1455"/>
      </w:tabs>
      <w:jc w:val="right"/>
      <w:rPr>
        <w:b/>
        <w:smallCaps/>
        <w:color w:val="009999"/>
        <w:szCs w:val="20"/>
      </w:rPr>
    </w:pPr>
    <w:r>
      <w:rPr>
        <w:b/>
        <w:smallCaps/>
        <w:color w:val="009999"/>
        <w:szCs w:val="20"/>
      </w:rPr>
      <w:t>Broeikasgasrapport 2012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CB5B24" w:rsidRDefault="003649FB" w:rsidP="00CB5B24">
    <w:pPr>
      <w:pStyle w:val="Koptekst"/>
      <w:pBdr>
        <w:bottom w:val="single" w:sz="8" w:space="1" w:color="009999"/>
      </w:pBdr>
      <w:tabs>
        <w:tab w:val="left" w:pos="1455"/>
      </w:tabs>
      <w:rPr>
        <w:b/>
        <w:smallCaps/>
        <w:color w:val="009999"/>
        <w:szCs w:val="20"/>
      </w:rPr>
    </w:pPr>
    <w:r>
      <w:rPr>
        <w:b/>
        <w:smallCaps/>
        <w:color w:val="009999"/>
        <w:szCs w:val="20"/>
      </w:rPr>
      <w:t>Afbakening provinciale organisatie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CB5B24" w:rsidRDefault="003649FB" w:rsidP="00CB5B24">
    <w:pPr>
      <w:pStyle w:val="Koptekst"/>
      <w:pBdr>
        <w:bottom w:val="single" w:sz="8" w:space="1" w:color="009999"/>
      </w:pBdr>
      <w:tabs>
        <w:tab w:val="left" w:pos="1455"/>
      </w:tabs>
      <w:rPr>
        <w:b/>
        <w:smallCaps/>
        <w:color w:val="009999"/>
        <w:szCs w:val="20"/>
      </w:rPr>
    </w:pPr>
    <w:r>
      <w:rPr>
        <w:b/>
        <w:smallCaps/>
        <w:color w:val="009999"/>
        <w:szCs w:val="20"/>
      </w:rPr>
      <w:t>Bespreking totale broeikasgasuitstoot en -opname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141488" w:rsidRDefault="003649FB" w:rsidP="00141488">
    <w:pPr>
      <w:pStyle w:val="Koptekst"/>
      <w:pBdr>
        <w:bottom w:val="single" w:sz="8" w:space="1" w:color="009999"/>
      </w:pBdr>
      <w:tabs>
        <w:tab w:val="left" w:pos="1455"/>
      </w:tabs>
      <w:jc w:val="right"/>
      <w:rPr>
        <w:b/>
        <w:smallCaps/>
        <w:color w:val="009999"/>
        <w:szCs w:val="20"/>
      </w:rPr>
    </w:pPr>
    <w:r>
      <w:rPr>
        <w:b/>
        <w:smallCaps/>
        <w:color w:val="009999"/>
        <w:szCs w:val="20"/>
      </w:rPr>
      <w:t>B</w:t>
    </w:r>
    <w:r w:rsidR="00EE1C68">
      <w:rPr>
        <w:b/>
        <w:smallCaps/>
        <w:color w:val="009999"/>
        <w:szCs w:val="20"/>
      </w:rPr>
      <w:t>roeikasgasrapport 2012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3A7B5B" w:rsidRDefault="003649FB" w:rsidP="003A7B5B">
    <w:pPr>
      <w:pStyle w:val="Koptekst"/>
      <w:pBdr>
        <w:bottom w:val="single" w:sz="8" w:space="1" w:color="009999"/>
      </w:pBdr>
      <w:tabs>
        <w:tab w:val="left" w:pos="1455"/>
      </w:tabs>
      <w:rPr>
        <w:b/>
        <w:smallCaps/>
        <w:color w:val="009999"/>
        <w:szCs w:val="20"/>
      </w:rPr>
    </w:pPr>
    <w:r>
      <w:rPr>
        <w:b/>
        <w:smallCaps/>
        <w:color w:val="009999"/>
        <w:szCs w:val="20"/>
      </w:rPr>
      <w:t>Bespreking broeikasgasuitstoot van de verschillende entiteiten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3A7B5B" w:rsidRDefault="003649FB" w:rsidP="003A7B5B">
    <w:pPr>
      <w:pStyle w:val="Koptekst"/>
      <w:pBdr>
        <w:bottom w:val="single" w:sz="8" w:space="1" w:color="009999"/>
      </w:pBdr>
      <w:tabs>
        <w:tab w:val="left" w:pos="1455"/>
      </w:tabs>
      <w:rPr>
        <w:b/>
        <w:smallCaps/>
        <w:color w:val="009999"/>
        <w:szCs w:val="20"/>
      </w:rPr>
    </w:pPr>
    <w:r>
      <w:rPr>
        <w:b/>
        <w:smallCaps/>
        <w:color w:val="009999"/>
        <w:szCs w:val="20"/>
      </w:rPr>
      <w:t>Bespreking broeikasgasuitstoot van de verschillende entiteiten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B" w:rsidRPr="00141488" w:rsidRDefault="003649FB" w:rsidP="00141488">
    <w:pPr>
      <w:pStyle w:val="Koptekst"/>
      <w:pBdr>
        <w:bottom w:val="single" w:sz="8" w:space="1" w:color="009999"/>
      </w:pBdr>
      <w:tabs>
        <w:tab w:val="left" w:pos="1455"/>
      </w:tabs>
      <w:jc w:val="right"/>
      <w:rPr>
        <w:b/>
        <w:smallCaps/>
        <w:color w:val="009999"/>
        <w:szCs w:val="20"/>
      </w:rPr>
    </w:pPr>
    <w:r>
      <w:rPr>
        <w:b/>
        <w:smallCaps/>
        <w:color w:val="009999"/>
        <w:szCs w:val="20"/>
      </w:rPr>
      <w:t>Broeikasgas</w:t>
    </w:r>
    <w:r w:rsidR="00EE1C68">
      <w:rPr>
        <w:b/>
        <w:smallCaps/>
        <w:color w:val="009999"/>
        <w:szCs w:val="20"/>
      </w:rPr>
      <w:t>rapport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numPicBullet w:numPicBulletId="2">
    <w:pict>
      <v:shape id="_x0000_i1029" type="#_x0000_t75" style="width:3in;height:3in" o:bullet="t"/>
    </w:pict>
  </w:numPicBullet>
  <w:numPicBullet w:numPicBulletId="3">
    <w:pict>
      <v:shape id="_x0000_i1030" type="#_x0000_t75" style="width:3in;height:3in" o:bullet="t"/>
    </w:pict>
  </w:numPicBullet>
  <w:numPicBullet w:numPicBulletId="4">
    <w:pict>
      <v:shape id="_x0000_i1031" type="#_x0000_t75" style="width:3in;height:3in" o:bullet="t"/>
    </w:pict>
  </w:numPicBullet>
  <w:numPicBullet w:numPicBulletId="5">
    <w:pict>
      <v:shape id="_x0000_i1032" type="#_x0000_t75" style="width:3in;height:3in" o:bullet="t"/>
    </w:pict>
  </w:numPicBullet>
  <w:numPicBullet w:numPicBulletId="6">
    <w:pict>
      <v:shape id="_x0000_i1033" type="#_x0000_t75" style="width:3in;height:3in" o:bullet="t"/>
    </w:pict>
  </w:numPicBullet>
  <w:numPicBullet w:numPicBulletId="7">
    <w:pict>
      <v:shape id="_x0000_i1034" type="#_x0000_t75" style="width:3in;height:3in" o:bullet="t"/>
    </w:pict>
  </w:numPicBullet>
  <w:numPicBullet w:numPicBulletId="8">
    <w:pict>
      <v:shape id="_x0000_i1035" type="#_x0000_t75" style="width:3in;height:3in" o:bullet="t"/>
    </w:pict>
  </w:numPicBullet>
  <w:numPicBullet w:numPicBulletId="9">
    <w:pict>
      <v:shape id="_x0000_i1036" type="#_x0000_t75" style="width:3in;height:3in" o:bullet="t"/>
    </w:pict>
  </w:numPicBullet>
  <w:numPicBullet w:numPicBulletId="10">
    <w:pict>
      <v:shape id="_x0000_i1037" type="#_x0000_t75" style="width:3in;height:3in" o:bullet="t"/>
    </w:pict>
  </w:numPicBullet>
  <w:numPicBullet w:numPicBulletId="11">
    <w:pict>
      <v:shape id="_x0000_i1038" type="#_x0000_t75" style="width:3in;height:3in" o:bullet="t"/>
    </w:pict>
  </w:numPicBullet>
  <w:numPicBullet w:numPicBulletId="12">
    <w:pict>
      <v:shape id="_x0000_i1039" type="#_x0000_t75" style="width:3in;height:3in" o:bullet="t"/>
    </w:pict>
  </w:numPicBullet>
  <w:numPicBullet w:numPicBulletId="13">
    <w:pict>
      <v:shape id="_x0000_i1040" type="#_x0000_t75" style="width:3in;height:3in" o:bullet="t"/>
    </w:pict>
  </w:numPicBullet>
  <w:numPicBullet w:numPicBulletId="14">
    <w:pict>
      <v:shape id="_x0000_i1041" type="#_x0000_t75" style="width:3in;height:3in" o:bullet="t"/>
    </w:pict>
  </w:numPicBullet>
  <w:numPicBullet w:numPicBulletId="15">
    <w:pict>
      <v:shape id="_x0000_i1042" type="#_x0000_t75" style="width:3in;height:3in" o:bullet="t"/>
    </w:pict>
  </w:numPicBullet>
  <w:numPicBullet w:numPicBulletId="16">
    <w:pict>
      <v:shape id="_x0000_i1043" type="#_x0000_t75" style="width:3in;height:3in" o:bullet="t"/>
    </w:pict>
  </w:numPicBullet>
  <w:numPicBullet w:numPicBulletId="17">
    <w:pict>
      <v:shape id="_x0000_i1044" type="#_x0000_t75" style="width:3in;height:3in" o:bullet="t"/>
    </w:pict>
  </w:numPicBullet>
  <w:numPicBullet w:numPicBulletId="18">
    <w:pict>
      <v:shape id="_x0000_i1045" type="#_x0000_t75" style="width:3in;height:3in" o:bullet="t"/>
    </w:pict>
  </w:numPicBullet>
  <w:numPicBullet w:numPicBulletId="19">
    <w:pict>
      <v:shape id="_x0000_i1046" type="#_x0000_t75" style="width:3in;height:3in" o:bullet="t"/>
    </w:pict>
  </w:numPicBullet>
  <w:numPicBullet w:numPicBulletId="20">
    <w:pict>
      <v:shape id="_x0000_i1047" type="#_x0000_t75" style="width:3in;height:3in" o:bullet="t"/>
    </w:pict>
  </w:numPicBullet>
  <w:numPicBullet w:numPicBulletId="21">
    <w:pict>
      <v:shape id="_x0000_i1048" type="#_x0000_t75" style="width:3in;height:3in" o:bullet="t"/>
    </w:pict>
  </w:numPicBullet>
  <w:numPicBullet w:numPicBulletId="22">
    <w:pict>
      <v:shape id="_x0000_i1049" type="#_x0000_t75" style="width:3in;height:3in" o:bullet="t"/>
    </w:pict>
  </w:numPicBullet>
  <w:numPicBullet w:numPicBulletId="23">
    <w:pict>
      <v:shape id="_x0000_i1050" type="#_x0000_t75" style="width:3in;height:3in" o:bullet="t"/>
    </w:pict>
  </w:numPicBullet>
  <w:numPicBullet w:numPicBulletId="24">
    <w:pict>
      <v:shape id="_x0000_i1051" type="#_x0000_t75" style="width:3in;height:3in" o:bullet="t"/>
    </w:pict>
  </w:numPicBullet>
  <w:numPicBullet w:numPicBulletId="25">
    <w:pict>
      <v:shape id="_x0000_i1052" type="#_x0000_t75" style="width:3in;height:3in" o:bullet="t"/>
    </w:pict>
  </w:numPicBullet>
  <w:numPicBullet w:numPicBulletId="26">
    <w:pict>
      <v:shape id="_x0000_i1053" type="#_x0000_t75" style="width:3in;height:3in" o:bullet="t"/>
    </w:pict>
  </w:numPicBullet>
  <w:numPicBullet w:numPicBulletId="27">
    <w:pict>
      <v:shape id="_x0000_i1054" type="#_x0000_t75" style="width:3in;height:3in" o:bullet="t"/>
    </w:pict>
  </w:numPicBullet>
  <w:numPicBullet w:numPicBulletId="28">
    <w:pict>
      <v:shape id="_x0000_i1055" type="#_x0000_t75" style="width:3in;height:3in" o:bullet="t"/>
    </w:pict>
  </w:numPicBullet>
  <w:numPicBullet w:numPicBulletId="29">
    <w:pict>
      <v:shape id="_x0000_i1056" type="#_x0000_t75" style="width:3in;height:3in" o:bullet="t"/>
    </w:pict>
  </w:numPicBullet>
  <w:numPicBullet w:numPicBulletId="30">
    <w:pict>
      <v:shape id="_x0000_i1057" type="#_x0000_t75" style="width:3in;height:3in" o:bullet="t"/>
    </w:pict>
  </w:numPicBullet>
  <w:numPicBullet w:numPicBulletId="31">
    <w:pict>
      <v:shape id="_x0000_i1058" type="#_x0000_t75" style="width:3in;height:3in" o:bullet="t"/>
    </w:pict>
  </w:numPicBullet>
  <w:numPicBullet w:numPicBulletId="32">
    <w:pict>
      <v:shape id="_x0000_i1059" type="#_x0000_t75" style="width:3in;height:3in" o:bullet="t"/>
    </w:pict>
  </w:numPicBullet>
  <w:abstractNum w:abstractNumId="0">
    <w:nsid w:val="FFFFFF7D"/>
    <w:multiLevelType w:val="singleLevel"/>
    <w:tmpl w:val="6BC24EA8"/>
    <w:lvl w:ilvl="0">
      <w:start w:val="1"/>
      <w:numFmt w:val="decimal"/>
      <w:lvlText w:val="%1."/>
      <w:lvlJc w:val="left"/>
      <w:pPr>
        <w:tabs>
          <w:tab w:val="num" w:pos="1209"/>
        </w:tabs>
        <w:ind w:left="1209" w:hanging="360"/>
      </w:pPr>
    </w:lvl>
  </w:abstractNum>
  <w:abstractNum w:abstractNumId="1">
    <w:nsid w:val="FFFFFF7E"/>
    <w:multiLevelType w:val="singleLevel"/>
    <w:tmpl w:val="FD4AC6D6"/>
    <w:lvl w:ilvl="0">
      <w:start w:val="1"/>
      <w:numFmt w:val="decimal"/>
      <w:lvlText w:val="%1."/>
      <w:lvlJc w:val="left"/>
      <w:pPr>
        <w:tabs>
          <w:tab w:val="num" w:pos="926"/>
        </w:tabs>
        <w:ind w:left="926" w:hanging="360"/>
      </w:pPr>
    </w:lvl>
  </w:abstractNum>
  <w:abstractNum w:abstractNumId="2">
    <w:nsid w:val="FFFFFF7F"/>
    <w:multiLevelType w:val="singleLevel"/>
    <w:tmpl w:val="CFFA2640"/>
    <w:lvl w:ilvl="0">
      <w:start w:val="1"/>
      <w:numFmt w:val="decimal"/>
      <w:lvlText w:val="%1."/>
      <w:lvlJc w:val="left"/>
      <w:pPr>
        <w:tabs>
          <w:tab w:val="num" w:pos="643"/>
        </w:tabs>
        <w:ind w:left="643" w:hanging="360"/>
      </w:pPr>
    </w:lvl>
  </w:abstractNum>
  <w:abstractNum w:abstractNumId="3">
    <w:nsid w:val="FFFFFF89"/>
    <w:multiLevelType w:val="singleLevel"/>
    <w:tmpl w:val="6406B654"/>
    <w:lvl w:ilvl="0">
      <w:start w:val="1"/>
      <w:numFmt w:val="bullet"/>
      <w:lvlText w:val=""/>
      <w:lvlJc w:val="left"/>
      <w:pPr>
        <w:tabs>
          <w:tab w:val="num" w:pos="360"/>
        </w:tabs>
        <w:ind w:left="360" w:hanging="360"/>
      </w:pPr>
      <w:rPr>
        <w:rFonts w:ascii="Symbol" w:hAnsi="Symbol" w:hint="default"/>
      </w:rPr>
    </w:lvl>
  </w:abstractNum>
  <w:abstractNum w:abstractNumId="4">
    <w:nsid w:val="01C50F40"/>
    <w:multiLevelType w:val="hybridMultilevel"/>
    <w:tmpl w:val="2F9CFEE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6715E91"/>
    <w:multiLevelType w:val="hybridMultilevel"/>
    <w:tmpl w:val="9DFC5F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C3D3741"/>
    <w:multiLevelType w:val="hybridMultilevel"/>
    <w:tmpl w:val="49CA2244"/>
    <w:lvl w:ilvl="0" w:tplc="124A27B6">
      <w:numFmt w:val="bullet"/>
      <w:lvlText w:val="-"/>
      <w:lvlJc w:val="left"/>
      <w:pPr>
        <w:tabs>
          <w:tab w:val="num" w:pos="720"/>
        </w:tabs>
        <w:ind w:left="720" w:hanging="360"/>
      </w:pPr>
      <w:rPr>
        <w:rFonts w:ascii="Times New Roman" w:eastAsia="SimSun" w:hAnsi="Times New Roman" w:cs="Times New Roman" w:hint="default"/>
      </w:rPr>
    </w:lvl>
    <w:lvl w:ilvl="1" w:tplc="C988E9B4" w:tentative="1">
      <w:start w:val="1"/>
      <w:numFmt w:val="bullet"/>
      <w:lvlText w:val="o"/>
      <w:lvlJc w:val="left"/>
      <w:pPr>
        <w:tabs>
          <w:tab w:val="num" w:pos="1440"/>
        </w:tabs>
        <w:ind w:left="1440" w:hanging="360"/>
      </w:pPr>
      <w:rPr>
        <w:rFonts w:ascii="Courier New" w:hAnsi="Courier New" w:cs="Courier New" w:hint="default"/>
      </w:rPr>
    </w:lvl>
    <w:lvl w:ilvl="2" w:tplc="38987604" w:tentative="1">
      <w:start w:val="1"/>
      <w:numFmt w:val="bullet"/>
      <w:lvlText w:val=""/>
      <w:lvlJc w:val="left"/>
      <w:pPr>
        <w:tabs>
          <w:tab w:val="num" w:pos="2160"/>
        </w:tabs>
        <w:ind w:left="2160" w:hanging="360"/>
      </w:pPr>
      <w:rPr>
        <w:rFonts w:ascii="Wingdings" w:hAnsi="Wingdings" w:hint="default"/>
      </w:rPr>
    </w:lvl>
    <w:lvl w:ilvl="3" w:tplc="1CC2C6BA" w:tentative="1">
      <w:start w:val="1"/>
      <w:numFmt w:val="bullet"/>
      <w:lvlText w:val=""/>
      <w:lvlJc w:val="left"/>
      <w:pPr>
        <w:tabs>
          <w:tab w:val="num" w:pos="2880"/>
        </w:tabs>
        <w:ind w:left="2880" w:hanging="360"/>
      </w:pPr>
      <w:rPr>
        <w:rFonts w:ascii="Symbol" w:hAnsi="Symbol" w:hint="default"/>
      </w:rPr>
    </w:lvl>
    <w:lvl w:ilvl="4" w:tplc="42C6F712" w:tentative="1">
      <w:start w:val="1"/>
      <w:numFmt w:val="bullet"/>
      <w:lvlText w:val="o"/>
      <w:lvlJc w:val="left"/>
      <w:pPr>
        <w:tabs>
          <w:tab w:val="num" w:pos="3600"/>
        </w:tabs>
        <w:ind w:left="3600" w:hanging="360"/>
      </w:pPr>
      <w:rPr>
        <w:rFonts w:ascii="Courier New" w:hAnsi="Courier New" w:cs="Courier New" w:hint="default"/>
      </w:rPr>
    </w:lvl>
    <w:lvl w:ilvl="5" w:tplc="2B12B93C" w:tentative="1">
      <w:start w:val="1"/>
      <w:numFmt w:val="bullet"/>
      <w:lvlText w:val=""/>
      <w:lvlJc w:val="left"/>
      <w:pPr>
        <w:tabs>
          <w:tab w:val="num" w:pos="4320"/>
        </w:tabs>
        <w:ind w:left="4320" w:hanging="360"/>
      </w:pPr>
      <w:rPr>
        <w:rFonts w:ascii="Wingdings" w:hAnsi="Wingdings" w:hint="default"/>
      </w:rPr>
    </w:lvl>
    <w:lvl w:ilvl="6" w:tplc="A1EC6DCC" w:tentative="1">
      <w:start w:val="1"/>
      <w:numFmt w:val="bullet"/>
      <w:lvlText w:val=""/>
      <w:lvlJc w:val="left"/>
      <w:pPr>
        <w:tabs>
          <w:tab w:val="num" w:pos="5040"/>
        </w:tabs>
        <w:ind w:left="5040" w:hanging="360"/>
      </w:pPr>
      <w:rPr>
        <w:rFonts w:ascii="Symbol" w:hAnsi="Symbol" w:hint="default"/>
      </w:rPr>
    </w:lvl>
    <w:lvl w:ilvl="7" w:tplc="8FC29770" w:tentative="1">
      <w:start w:val="1"/>
      <w:numFmt w:val="bullet"/>
      <w:lvlText w:val="o"/>
      <w:lvlJc w:val="left"/>
      <w:pPr>
        <w:tabs>
          <w:tab w:val="num" w:pos="5760"/>
        </w:tabs>
        <w:ind w:left="5760" w:hanging="360"/>
      </w:pPr>
      <w:rPr>
        <w:rFonts w:ascii="Courier New" w:hAnsi="Courier New" w:cs="Courier New" w:hint="default"/>
      </w:rPr>
    </w:lvl>
    <w:lvl w:ilvl="8" w:tplc="2200C884" w:tentative="1">
      <w:start w:val="1"/>
      <w:numFmt w:val="bullet"/>
      <w:lvlText w:val=""/>
      <w:lvlJc w:val="left"/>
      <w:pPr>
        <w:tabs>
          <w:tab w:val="num" w:pos="6480"/>
        </w:tabs>
        <w:ind w:left="6480" w:hanging="360"/>
      </w:pPr>
      <w:rPr>
        <w:rFonts w:ascii="Wingdings" w:hAnsi="Wingdings" w:hint="default"/>
      </w:rPr>
    </w:lvl>
  </w:abstractNum>
  <w:abstractNum w:abstractNumId="7">
    <w:nsid w:val="0FB13CFE"/>
    <w:multiLevelType w:val="hybridMultilevel"/>
    <w:tmpl w:val="377C1A48"/>
    <w:lvl w:ilvl="0" w:tplc="046AA63C">
      <w:start w:val="1"/>
      <w:numFmt w:val="bullet"/>
      <w:lvlText w:val=""/>
      <w:lvlJc w:val="left"/>
      <w:pPr>
        <w:tabs>
          <w:tab w:val="num" w:pos="720"/>
        </w:tabs>
        <w:ind w:left="720" w:hanging="360"/>
      </w:pPr>
      <w:rPr>
        <w:rFonts w:ascii="Symbol" w:hAnsi="Symbol" w:hint="default"/>
      </w:rPr>
    </w:lvl>
    <w:lvl w:ilvl="1" w:tplc="DBB4378C">
      <w:start w:val="1"/>
      <w:numFmt w:val="bullet"/>
      <w:lvlText w:val="o"/>
      <w:lvlJc w:val="left"/>
      <w:pPr>
        <w:tabs>
          <w:tab w:val="num" w:pos="1440"/>
        </w:tabs>
        <w:ind w:left="1440" w:hanging="360"/>
      </w:pPr>
      <w:rPr>
        <w:rFonts w:ascii="Courier New" w:hAnsi="Courier New" w:cs="Courier New" w:hint="default"/>
      </w:rPr>
    </w:lvl>
    <w:lvl w:ilvl="2" w:tplc="554248AA" w:tentative="1">
      <w:start w:val="1"/>
      <w:numFmt w:val="bullet"/>
      <w:lvlText w:val=""/>
      <w:lvlJc w:val="left"/>
      <w:pPr>
        <w:tabs>
          <w:tab w:val="num" w:pos="2160"/>
        </w:tabs>
        <w:ind w:left="2160" w:hanging="360"/>
      </w:pPr>
      <w:rPr>
        <w:rFonts w:ascii="Wingdings" w:hAnsi="Wingdings" w:hint="default"/>
      </w:rPr>
    </w:lvl>
    <w:lvl w:ilvl="3" w:tplc="250EDE3E" w:tentative="1">
      <w:start w:val="1"/>
      <w:numFmt w:val="bullet"/>
      <w:lvlText w:val=""/>
      <w:lvlJc w:val="left"/>
      <w:pPr>
        <w:tabs>
          <w:tab w:val="num" w:pos="2880"/>
        </w:tabs>
        <w:ind w:left="2880" w:hanging="360"/>
      </w:pPr>
      <w:rPr>
        <w:rFonts w:ascii="Symbol" w:hAnsi="Symbol" w:hint="default"/>
      </w:rPr>
    </w:lvl>
    <w:lvl w:ilvl="4" w:tplc="69E637F4" w:tentative="1">
      <w:start w:val="1"/>
      <w:numFmt w:val="bullet"/>
      <w:lvlText w:val="o"/>
      <w:lvlJc w:val="left"/>
      <w:pPr>
        <w:tabs>
          <w:tab w:val="num" w:pos="3600"/>
        </w:tabs>
        <w:ind w:left="3600" w:hanging="360"/>
      </w:pPr>
      <w:rPr>
        <w:rFonts w:ascii="Courier New" w:hAnsi="Courier New" w:cs="Courier New" w:hint="default"/>
      </w:rPr>
    </w:lvl>
    <w:lvl w:ilvl="5" w:tplc="116EF738" w:tentative="1">
      <w:start w:val="1"/>
      <w:numFmt w:val="bullet"/>
      <w:lvlText w:val=""/>
      <w:lvlJc w:val="left"/>
      <w:pPr>
        <w:tabs>
          <w:tab w:val="num" w:pos="4320"/>
        </w:tabs>
        <w:ind w:left="4320" w:hanging="360"/>
      </w:pPr>
      <w:rPr>
        <w:rFonts w:ascii="Wingdings" w:hAnsi="Wingdings" w:hint="default"/>
      </w:rPr>
    </w:lvl>
    <w:lvl w:ilvl="6" w:tplc="B89243F2" w:tentative="1">
      <w:start w:val="1"/>
      <w:numFmt w:val="bullet"/>
      <w:lvlText w:val=""/>
      <w:lvlJc w:val="left"/>
      <w:pPr>
        <w:tabs>
          <w:tab w:val="num" w:pos="5040"/>
        </w:tabs>
        <w:ind w:left="5040" w:hanging="360"/>
      </w:pPr>
      <w:rPr>
        <w:rFonts w:ascii="Symbol" w:hAnsi="Symbol" w:hint="default"/>
      </w:rPr>
    </w:lvl>
    <w:lvl w:ilvl="7" w:tplc="EFD0A708" w:tentative="1">
      <w:start w:val="1"/>
      <w:numFmt w:val="bullet"/>
      <w:lvlText w:val="o"/>
      <w:lvlJc w:val="left"/>
      <w:pPr>
        <w:tabs>
          <w:tab w:val="num" w:pos="5760"/>
        </w:tabs>
        <w:ind w:left="5760" w:hanging="360"/>
      </w:pPr>
      <w:rPr>
        <w:rFonts w:ascii="Courier New" w:hAnsi="Courier New" w:cs="Courier New" w:hint="default"/>
      </w:rPr>
    </w:lvl>
    <w:lvl w:ilvl="8" w:tplc="63E83BD2" w:tentative="1">
      <w:start w:val="1"/>
      <w:numFmt w:val="bullet"/>
      <w:lvlText w:val=""/>
      <w:lvlJc w:val="left"/>
      <w:pPr>
        <w:tabs>
          <w:tab w:val="num" w:pos="6480"/>
        </w:tabs>
        <w:ind w:left="6480" w:hanging="360"/>
      </w:pPr>
      <w:rPr>
        <w:rFonts w:ascii="Wingdings" w:hAnsi="Wingdings" w:hint="default"/>
      </w:rPr>
    </w:lvl>
  </w:abstractNum>
  <w:abstractNum w:abstractNumId="8">
    <w:nsid w:val="1FD5625D"/>
    <w:multiLevelType w:val="multilevel"/>
    <w:tmpl w:val="452624CE"/>
    <w:lvl w:ilvl="0">
      <w:start w:val="1"/>
      <w:numFmt w:val="decimal"/>
      <w:pStyle w:val="OpmaakprofielKop1"/>
      <w:lvlText w:val="%1"/>
      <w:lvlJc w:val="left"/>
      <w:pPr>
        <w:tabs>
          <w:tab w:val="num" w:pos="432"/>
        </w:tabs>
        <w:ind w:left="432" w:hanging="432"/>
      </w:pPr>
      <w:rPr>
        <w:rFonts w:hint="default"/>
      </w:rPr>
    </w:lvl>
    <w:lvl w:ilvl="1">
      <w:start w:val="1"/>
      <w:numFmt w:val="decimal"/>
      <w:pStyle w:val="OpmaakprofielKop2AangepastekleurRGB0"/>
      <w:lvlText w:val="%1.%2"/>
      <w:lvlJc w:val="left"/>
      <w:pPr>
        <w:tabs>
          <w:tab w:val="num" w:pos="576"/>
        </w:tabs>
        <w:ind w:left="576" w:hanging="576"/>
      </w:pPr>
      <w:rPr>
        <w:rFonts w:hint="default"/>
      </w:rPr>
    </w:lvl>
    <w:lvl w:ilvl="2">
      <w:start w:val="1"/>
      <w:numFmt w:val="decimal"/>
      <w:pStyle w:val="Opmaakprofielkop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8EB7551"/>
    <w:multiLevelType w:val="hybridMultilevel"/>
    <w:tmpl w:val="FF726AC2"/>
    <w:lvl w:ilvl="0" w:tplc="EC5E6970">
      <w:start w:val="1"/>
      <w:numFmt w:val="bullet"/>
      <w:lvlText w:val=""/>
      <w:lvlJc w:val="left"/>
      <w:pPr>
        <w:tabs>
          <w:tab w:val="num" w:pos="720"/>
        </w:tabs>
        <w:ind w:left="720" w:hanging="360"/>
      </w:pPr>
      <w:rPr>
        <w:rFonts w:ascii="Wingdings" w:hAnsi="Wingdings" w:hint="default"/>
      </w:rPr>
    </w:lvl>
    <w:lvl w:ilvl="1" w:tplc="A6965074">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43460A98"/>
    <w:multiLevelType w:val="hybridMultilevel"/>
    <w:tmpl w:val="4094DB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7E31C53"/>
    <w:multiLevelType w:val="hybridMultilevel"/>
    <w:tmpl w:val="A83CBA24"/>
    <w:lvl w:ilvl="0" w:tplc="04130001">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CFB0E7A"/>
    <w:multiLevelType w:val="hybridMultilevel"/>
    <w:tmpl w:val="3384B758"/>
    <w:lvl w:ilvl="0" w:tplc="C5DC3B06">
      <w:start w:val="1"/>
      <w:numFmt w:val="bullet"/>
      <w:lvlText w:val="o"/>
      <w:lvlJc w:val="left"/>
      <w:pPr>
        <w:tabs>
          <w:tab w:val="num" w:pos="1068"/>
        </w:tabs>
        <w:ind w:left="1068" w:hanging="360"/>
      </w:pPr>
      <w:rPr>
        <w:rFonts w:ascii="Courier New" w:hAnsi="Courier New" w:cs="Courier New" w:hint="default"/>
      </w:rPr>
    </w:lvl>
    <w:lvl w:ilvl="1" w:tplc="AA32C668">
      <w:numFmt w:val="bullet"/>
      <w:lvlText w:val="-"/>
      <w:lvlJc w:val="left"/>
      <w:pPr>
        <w:tabs>
          <w:tab w:val="num" w:pos="1788"/>
        </w:tabs>
        <w:ind w:left="1788" w:hanging="360"/>
      </w:pPr>
      <w:rPr>
        <w:rFonts w:ascii="Times New Roman" w:eastAsia="Times New Roman" w:hAnsi="Times New Roman" w:cs="Times New Roman" w:hint="default"/>
      </w:rPr>
    </w:lvl>
    <w:lvl w:ilvl="2" w:tplc="1D583B0E" w:tentative="1">
      <w:start w:val="1"/>
      <w:numFmt w:val="lowerRoman"/>
      <w:lvlText w:val="%3."/>
      <w:lvlJc w:val="right"/>
      <w:pPr>
        <w:tabs>
          <w:tab w:val="num" w:pos="2508"/>
        </w:tabs>
        <w:ind w:left="2508" w:hanging="180"/>
      </w:pPr>
    </w:lvl>
    <w:lvl w:ilvl="3" w:tplc="D1E86EB0" w:tentative="1">
      <w:start w:val="1"/>
      <w:numFmt w:val="decimal"/>
      <w:lvlText w:val="%4."/>
      <w:lvlJc w:val="left"/>
      <w:pPr>
        <w:tabs>
          <w:tab w:val="num" w:pos="3228"/>
        </w:tabs>
        <w:ind w:left="3228" w:hanging="360"/>
      </w:pPr>
    </w:lvl>
    <w:lvl w:ilvl="4" w:tplc="D19CC992" w:tentative="1">
      <w:start w:val="1"/>
      <w:numFmt w:val="lowerLetter"/>
      <w:lvlText w:val="%5."/>
      <w:lvlJc w:val="left"/>
      <w:pPr>
        <w:tabs>
          <w:tab w:val="num" w:pos="3948"/>
        </w:tabs>
        <w:ind w:left="3948" w:hanging="360"/>
      </w:pPr>
    </w:lvl>
    <w:lvl w:ilvl="5" w:tplc="93629A6E" w:tentative="1">
      <w:start w:val="1"/>
      <w:numFmt w:val="lowerRoman"/>
      <w:lvlText w:val="%6."/>
      <w:lvlJc w:val="right"/>
      <w:pPr>
        <w:tabs>
          <w:tab w:val="num" w:pos="4668"/>
        </w:tabs>
        <w:ind w:left="4668" w:hanging="180"/>
      </w:pPr>
    </w:lvl>
    <w:lvl w:ilvl="6" w:tplc="03CAB1B4" w:tentative="1">
      <w:start w:val="1"/>
      <w:numFmt w:val="decimal"/>
      <w:lvlText w:val="%7."/>
      <w:lvlJc w:val="left"/>
      <w:pPr>
        <w:tabs>
          <w:tab w:val="num" w:pos="5388"/>
        </w:tabs>
        <w:ind w:left="5388" w:hanging="360"/>
      </w:pPr>
    </w:lvl>
    <w:lvl w:ilvl="7" w:tplc="DF729634" w:tentative="1">
      <w:start w:val="1"/>
      <w:numFmt w:val="lowerLetter"/>
      <w:lvlText w:val="%8."/>
      <w:lvlJc w:val="left"/>
      <w:pPr>
        <w:tabs>
          <w:tab w:val="num" w:pos="6108"/>
        </w:tabs>
        <w:ind w:left="6108" w:hanging="360"/>
      </w:pPr>
    </w:lvl>
    <w:lvl w:ilvl="8" w:tplc="E91C7FCC" w:tentative="1">
      <w:start w:val="1"/>
      <w:numFmt w:val="lowerRoman"/>
      <w:lvlText w:val="%9."/>
      <w:lvlJc w:val="right"/>
      <w:pPr>
        <w:tabs>
          <w:tab w:val="num" w:pos="6828"/>
        </w:tabs>
        <w:ind w:left="6828" w:hanging="180"/>
      </w:pPr>
    </w:lvl>
  </w:abstractNum>
  <w:abstractNum w:abstractNumId="13">
    <w:nsid w:val="5C65685F"/>
    <w:multiLevelType w:val="hybridMultilevel"/>
    <w:tmpl w:val="C46E27B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60043204"/>
    <w:multiLevelType w:val="multilevel"/>
    <w:tmpl w:val="6D60614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60C11B3C"/>
    <w:multiLevelType w:val="hybridMultilevel"/>
    <w:tmpl w:val="4DE011E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69F704D1"/>
    <w:multiLevelType w:val="hybridMultilevel"/>
    <w:tmpl w:val="DBF016F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70B35D59"/>
    <w:multiLevelType w:val="multilevel"/>
    <w:tmpl w:val="6D60614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70EE3520"/>
    <w:multiLevelType w:val="hybridMultilevel"/>
    <w:tmpl w:val="8F86A4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9"/>
  </w:num>
  <w:num w:numId="5">
    <w:abstractNumId w:val="6"/>
  </w:num>
  <w:num w:numId="6">
    <w:abstractNumId w:val="2"/>
  </w:num>
  <w:num w:numId="7">
    <w:abstractNumId w:val="1"/>
  </w:num>
  <w:num w:numId="8">
    <w:abstractNumId w:val="0"/>
  </w:num>
  <w:num w:numId="9">
    <w:abstractNumId w:val="5"/>
  </w:num>
  <w:num w:numId="10">
    <w:abstractNumId w:val="4"/>
  </w:num>
  <w:num w:numId="11">
    <w:abstractNumId w:val="14"/>
  </w:num>
  <w:num w:numId="12">
    <w:abstractNumId w:val="17"/>
  </w:num>
  <w:num w:numId="13">
    <w:abstractNumId w:val="11"/>
  </w:num>
  <w:num w:numId="14">
    <w:abstractNumId w:val="8"/>
  </w:num>
  <w:num w:numId="15">
    <w:abstractNumId w:val="15"/>
  </w:num>
  <w:num w:numId="16">
    <w:abstractNumId w:val="16"/>
  </w:num>
  <w:num w:numId="17">
    <w:abstractNumId w:val="13"/>
  </w:num>
  <w:num w:numId="18">
    <w:abstractNumId w:val="8"/>
  </w:num>
  <w:num w:numId="19">
    <w:abstractNumId w:val="8"/>
  </w:num>
  <w:num w:numId="20">
    <w:abstractNumId w:val="8"/>
  </w:num>
  <w:num w:numId="21">
    <w:abstractNumId w:val="8"/>
  </w:num>
  <w:num w:numId="22">
    <w:abstractNumId w:val="8"/>
  </w:num>
  <w:num w:numId="23">
    <w:abstractNumId w:val="8"/>
  </w:num>
  <w:num w:numId="24">
    <w:abstractNumId w:val="10"/>
  </w:num>
  <w:num w:numId="2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16"/>
    <w:rsid w:val="000008F1"/>
    <w:rsid w:val="000027FB"/>
    <w:rsid w:val="00003B4F"/>
    <w:rsid w:val="000058CD"/>
    <w:rsid w:val="00007434"/>
    <w:rsid w:val="00010BA5"/>
    <w:rsid w:val="00010D99"/>
    <w:rsid w:val="000119F8"/>
    <w:rsid w:val="000123A5"/>
    <w:rsid w:val="00012841"/>
    <w:rsid w:val="00013E16"/>
    <w:rsid w:val="00015CC0"/>
    <w:rsid w:val="00015DC0"/>
    <w:rsid w:val="0001615D"/>
    <w:rsid w:val="000163EA"/>
    <w:rsid w:val="00016612"/>
    <w:rsid w:val="00016FAF"/>
    <w:rsid w:val="000173C8"/>
    <w:rsid w:val="000203B7"/>
    <w:rsid w:val="00020A83"/>
    <w:rsid w:val="00020ED0"/>
    <w:rsid w:val="0002102B"/>
    <w:rsid w:val="00021A72"/>
    <w:rsid w:val="0002293E"/>
    <w:rsid w:val="00022F7C"/>
    <w:rsid w:val="00023ACD"/>
    <w:rsid w:val="00026CA5"/>
    <w:rsid w:val="00027065"/>
    <w:rsid w:val="00031E3E"/>
    <w:rsid w:val="0003424C"/>
    <w:rsid w:val="00036C41"/>
    <w:rsid w:val="00036DCA"/>
    <w:rsid w:val="00041915"/>
    <w:rsid w:val="000419A4"/>
    <w:rsid w:val="00042AF7"/>
    <w:rsid w:val="0004349E"/>
    <w:rsid w:val="000444A4"/>
    <w:rsid w:val="000454A7"/>
    <w:rsid w:val="0004641B"/>
    <w:rsid w:val="0005002E"/>
    <w:rsid w:val="0005021E"/>
    <w:rsid w:val="000506AF"/>
    <w:rsid w:val="000519BA"/>
    <w:rsid w:val="00051E34"/>
    <w:rsid w:val="00052713"/>
    <w:rsid w:val="00053E81"/>
    <w:rsid w:val="0005414B"/>
    <w:rsid w:val="00054AC7"/>
    <w:rsid w:val="000611C2"/>
    <w:rsid w:val="0006190B"/>
    <w:rsid w:val="00065291"/>
    <w:rsid w:val="00065778"/>
    <w:rsid w:val="00065850"/>
    <w:rsid w:val="00066222"/>
    <w:rsid w:val="00067C1F"/>
    <w:rsid w:val="00070417"/>
    <w:rsid w:val="00070504"/>
    <w:rsid w:val="0007251F"/>
    <w:rsid w:val="00072BFA"/>
    <w:rsid w:val="000770AC"/>
    <w:rsid w:val="000806A9"/>
    <w:rsid w:val="0008079C"/>
    <w:rsid w:val="000808D5"/>
    <w:rsid w:val="000809E8"/>
    <w:rsid w:val="00081C30"/>
    <w:rsid w:val="00084221"/>
    <w:rsid w:val="000857D2"/>
    <w:rsid w:val="00086758"/>
    <w:rsid w:val="0009041A"/>
    <w:rsid w:val="000915AF"/>
    <w:rsid w:val="00091890"/>
    <w:rsid w:val="00094EC0"/>
    <w:rsid w:val="00095ABE"/>
    <w:rsid w:val="00095E4E"/>
    <w:rsid w:val="000A01DB"/>
    <w:rsid w:val="000A1537"/>
    <w:rsid w:val="000A1988"/>
    <w:rsid w:val="000A1A7F"/>
    <w:rsid w:val="000A2831"/>
    <w:rsid w:val="000A2BD0"/>
    <w:rsid w:val="000A3D14"/>
    <w:rsid w:val="000A3D85"/>
    <w:rsid w:val="000A5F5B"/>
    <w:rsid w:val="000A7D39"/>
    <w:rsid w:val="000A7FD8"/>
    <w:rsid w:val="000B015F"/>
    <w:rsid w:val="000B14E9"/>
    <w:rsid w:val="000B1A07"/>
    <w:rsid w:val="000B2971"/>
    <w:rsid w:val="000B460B"/>
    <w:rsid w:val="000B701D"/>
    <w:rsid w:val="000C0E6F"/>
    <w:rsid w:val="000C1A1B"/>
    <w:rsid w:val="000C27A2"/>
    <w:rsid w:val="000C2A75"/>
    <w:rsid w:val="000C2E68"/>
    <w:rsid w:val="000C3230"/>
    <w:rsid w:val="000C4900"/>
    <w:rsid w:val="000C4F82"/>
    <w:rsid w:val="000C4FD5"/>
    <w:rsid w:val="000C56F9"/>
    <w:rsid w:val="000C57C6"/>
    <w:rsid w:val="000C7EDF"/>
    <w:rsid w:val="000D062F"/>
    <w:rsid w:val="000D1851"/>
    <w:rsid w:val="000D20D1"/>
    <w:rsid w:val="000D2C60"/>
    <w:rsid w:val="000D5977"/>
    <w:rsid w:val="000D5A5C"/>
    <w:rsid w:val="000D60C3"/>
    <w:rsid w:val="000D6804"/>
    <w:rsid w:val="000D777C"/>
    <w:rsid w:val="000D7E86"/>
    <w:rsid w:val="000E0C10"/>
    <w:rsid w:val="000E1216"/>
    <w:rsid w:val="000E25B1"/>
    <w:rsid w:val="000E4E25"/>
    <w:rsid w:val="000E4E87"/>
    <w:rsid w:val="000E5394"/>
    <w:rsid w:val="000E69DA"/>
    <w:rsid w:val="000F0048"/>
    <w:rsid w:val="000F28AF"/>
    <w:rsid w:val="000F30C0"/>
    <w:rsid w:val="000F3D98"/>
    <w:rsid w:val="000F5119"/>
    <w:rsid w:val="000F6859"/>
    <w:rsid w:val="000F6AB6"/>
    <w:rsid w:val="00100B1D"/>
    <w:rsid w:val="00101C1E"/>
    <w:rsid w:val="00104169"/>
    <w:rsid w:val="0010497C"/>
    <w:rsid w:val="00104C60"/>
    <w:rsid w:val="00105962"/>
    <w:rsid w:val="00106B76"/>
    <w:rsid w:val="001118DC"/>
    <w:rsid w:val="00111D98"/>
    <w:rsid w:val="0011320B"/>
    <w:rsid w:val="001145D9"/>
    <w:rsid w:val="0011522C"/>
    <w:rsid w:val="001174FD"/>
    <w:rsid w:val="001207AA"/>
    <w:rsid w:val="00121577"/>
    <w:rsid w:val="00121AA4"/>
    <w:rsid w:val="00121C1E"/>
    <w:rsid w:val="001223B1"/>
    <w:rsid w:val="00122B41"/>
    <w:rsid w:val="00123131"/>
    <w:rsid w:val="001249C6"/>
    <w:rsid w:val="00124C41"/>
    <w:rsid w:val="001258D7"/>
    <w:rsid w:val="00126544"/>
    <w:rsid w:val="0012715D"/>
    <w:rsid w:val="00127EC0"/>
    <w:rsid w:val="00134A9F"/>
    <w:rsid w:val="00134BB6"/>
    <w:rsid w:val="001354AE"/>
    <w:rsid w:val="00135624"/>
    <w:rsid w:val="001361E8"/>
    <w:rsid w:val="00136EDA"/>
    <w:rsid w:val="00137A68"/>
    <w:rsid w:val="00141488"/>
    <w:rsid w:val="00142CA8"/>
    <w:rsid w:val="00145344"/>
    <w:rsid w:val="00146C41"/>
    <w:rsid w:val="00146F84"/>
    <w:rsid w:val="00147EB3"/>
    <w:rsid w:val="00153932"/>
    <w:rsid w:val="00155EDF"/>
    <w:rsid w:val="001576B6"/>
    <w:rsid w:val="001579CF"/>
    <w:rsid w:val="00157BB5"/>
    <w:rsid w:val="00157C25"/>
    <w:rsid w:val="00157C56"/>
    <w:rsid w:val="00162606"/>
    <w:rsid w:val="00163335"/>
    <w:rsid w:val="00163F53"/>
    <w:rsid w:val="00163F90"/>
    <w:rsid w:val="00166E0E"/>
    <w:rsid w:val="00170AE5"/>
    <w:rsid w:val="00170D2F"/>
    <w:rsid w:val="00171591"/>
    <w:rsid w:val="00171811"/>
    <w:rsid w:val="0017323C"/>
    <w:rsid w:val="001750F9"/>
    <w:rsid w:val="0017545E"/>
    <w:rsid w:val="00176272"/>
    <w:rsid w:val="00176349"/>
    <w:rsid w:val="001778D9"/>
    <w:rsid w:val="0018017B"/>
    <w:rsid w:val="0018148E"/>
    <w:rsid w:val="00182044"/>
    <w:rsid w:val="00182643"/>
    <w:rsid w:val="00182AC5"/>
    <w:rsid w:val="00182D39"/>
    <w:rsid w:val="00182EE2"/>
    <w:rsid w:val="00187088"/>
    <w:rsid w:val="0018787C"/>
    <w:rsid w:val="001922FB"/>
    <w:rsid w:val="00192835"/>
    <w:rsid w:val="001955BF"/>
    <w:rsid w:val="001972FB"/>
    <w:rsid w:val="00197442"/>
    <w:rsid w:val="001A060C"/>
    <w:rsid w:val="001A07C1"/>
    <w:rsid w:val="001A1D3D"/>
    <w:rsid w:val="001A2933"/>
    <w:rsid w:val="001A32FF"/>
    <w:rsid w:val="001A4723"/>
    <w:rsid w:val="001A49EE"/>
    <w:rsid w:val="001A5D57"/>
    <w:rsid w:val="001A6A35"/>
    <w:rsid w:val="001A760B"/>
    <w:rsid w:val="001B2D91"/>
    <w:rsid w:val="001B3E96"/>
    <w:rsid w:val="001B4063"/>
    <w:rsid w:val="001B4196"/>
    <w:rsid w:val="001B43A3"/>
    <w:rsid w:val="001B4AFD"/>
    <w:rsid w:val="001B5246"/>
    <w:rsid w:val="001B56A1"/>
    <w:rsid w:val="001B6A4F"/>
    <w:rsid w:val="001B7A16"/>
    <w:rsid w:val="001C0C01"/>
    <w:rsid w:val="001C1175"/>
    <w:rsid w:val="001C17CA"/>
    <w:rsid w:val="001C1B19"/>
    <w:rsid w:val="001C22AA"/>
    <w:rsid w:val="001C3871"/>
    <w:rsid w:val="001C3E10"/>
    <w:rsid w:val="001C3EC1"/>
    <w:rsid w:val="001C5004"/>
    <w:rsid w:val="001C5643"/>
    <w:rsid w:val="001C63EB"/>
    <w:rsid w:val="001C72EF"/>
    <w:rsid w:val="001D09BF"/>
    <w:rsid w:val="001D1F2B"/>
    <w:rsid w:val="001D2E71"/>
    <w:rsid w:val="001D581F"/>
    <w:rsid w:val="001D5E56"/>
    <w:rsid w:val="001D7B5B"/>
    <w:rsid w:val="001E0493"/>
    <w:rsid w:val="001E1F16"/>
    <w:rsid w:val="001E2E0D"/>
    <w:rsid w:val="001E44C9"/>
    <w:rsid w:val="001E452A"/>
    <w:rsid w:val="001E5462"/>
    <w:rsid w:val="001E564E"/>
    <w:rsid w:val="001E6074"/>
    <w:rsid w:val="001E6226"/>
    <w:rsid w:val="001E627E"/>
    <w:rsid w:val="001F05C1"/>
    <w:rsid w:val="001F16C4"/>
    <w:rsid w:val="001F2B0F"/>
    <w:rsid w:val="001F3CEF"/>
    <w:rsid w:val="001F62C0"/>
    <w:rsid w:val="002000A4"/>
    <w:rsid w:val="0020093F"/>
    <w:rsid w:val="00200ABA"/>
    <w:rsid w:val="002018A6"/>
    <w:rsid w:val="00201F73"/>
    <w:rsid w:val="002037A7"/>
    <w:rsid w:val="00204A7E"/>
    <w:rsid w:val="00205075"/>
    <w:rsid w:val="002050F7"/>
    <w:rsid w:val="002060C0"/>
    <w:rsid w:val="002105FA"/>
    <w:rsid w:val="00213A07"/>
    <w:rsid w:val="00213FFC"/>
    <w:rsid w:val="002147BD"/>
    <w:rsid w:val="0021558B"/>
    <w:rsid w:val="002165E1"/>
    <w:rsid w:val="00216AD2"/>
    <w:rsid w:val="00216D01"/>
    <w:rsid w:val="00216DA7"/>
    <w:rsid w:val="0022093A"/>
    <w:rsid w:val="002237BD"/>
    <w:rsid w:val="00223ED0"/>
    <w:rsid w:val="0022443E"/>
    <w:rsid w:val="00224840"/>
    <w:rsid w:val="00225250"/>
    <w:rsid w:val="00225EDB"/>
    <w:rsid w:val="00226D44"/>
    <w:rsid w:val="0023461E"/>
    <w:rsid w:val="00236595"/>
    <w:rsid w:val="00236952"/>
    <w:rsid w:val="00237C22"/>
    <w:rsid w:val="00240575"/>
    <w:rsid w:val="00241D62"/>
    <w:rsid w:val="00242C97"/>
    <w:rsid w:val="00243598"/>
    <w:rsid w:val="00243F33"/>
    <w:rsid w:val="00244023"/>
    <w:rsid w:val="0024613B"/>
    <w:rsid w:val="002462BE"/>
    <w:rsid w:val="002464B7"/>
    <w:rsid w:val="00246778"/>
    <w:rsid w:val="00246A3B"/>
    <w:rsid w:val="00246E13"/>
    <w:rsid w:val="0025001A"/>
    <w:rsid w:val="00250BBF"/>
    <w:rsid w:val="00252134"/>
    <w:rsid w:val="0025304A"/>
    <w:rsid w:val="002533A2"/>
    <w:rsid w:val="00254654"/>
    <w:rsid w:val="00256B44"/>
    <w:rsid w:val="00260FF5"/>
    <w:rsid w:val="00262047"/>
    <w:rsid w:val="002620E0"/>
    <w:rsid w:val="00262A59"/>
    <w:rsid w:val="00262C51"/>
    <w:rsid w:val="00262EAA"/>
    <w:rsid w:val="00267062"/>
    <w:rsid w:val="002700EE"/>
    <w:rsid w:val="00271973"/>
    <w:rsid w:val="00272470"/>
    <w:rsid w:val="00273173"/>
    <w:rsid w:val="00274AED"/>
    <w:rsid w:val="00275345"/>
    <w:rsid w:val="0027539E"/>
    <w:rsid w:val="00276473"/>
    <w:rsid w:val="00277E0E"/>
    <w:rsid w:val="00280415"/>
    <w:rsid w:val="00280E06"/>
    <w:rsid w:val="002819C0"/>
    <w:rsid w:val="0028229B"/>
    <w:rsid w:val="002826E6"/>
    <w:rsid w:val="0028378F"/>
    <w:rsid w:val="00284471"/>
    <w:rsid w:val="0028522B"/>
    <w:rsid w:val="00285803"/>
    <w:rsid w:val="0028725B"/>
    <w:rsid w:val="00287723"/>
    <w:rsid w:val="002911EB"/>
    <w:rsid w:val="0029240A"/>
    <w:rsid w:val="00293160"/>
    <w:rsid w:val="0029326E"/>
    <w:rsid w:val="00293379"/>
    <w:rsid w:val="00293F5E"/>
    <w:rsid w:val="002945A4"/>
    <w:rsid w:val="00294DD1"/>
    <w:rsid w:val="00295838"/>
    <w:rsid w:val="00296E3F"/>
    <w:rsid w:val="00297E86"/>
    <w:rsid w:val="002A0072"/>
    <w:rsid w:val="002A0495"/>
    <w:rsid w:val="002A0832"/>
    <w:rsid w:val="002A1756"/>
    <w:rsid w:val="002A2423"/>
    <w:rsid w:val="002A2F69"/>
    <w:rsid w:val="002A3927"/>
    <w:rsid w:val="002A43D6"/>
    <w:rsid w:val="002A6787"/>
    <w:rsid w:val="002A6DE7"/>
    <w:rsid w:val="002B0924"/>
    <w:rsid w:val="002B256A"/>
    <w:rsid w:val="002B418B"/>
    <w:rsid w:val="002B43EA"/>
    <w:rsid w:val="002B4D81"/>
    <w:rsid w:val="002B5D96"/>
    <w:rsid w:val="002B7EC6"/>
    <w:rsid w:val="002C2747"/>
    <w:rsid w:val="002C281B"/>
    <w:rsid w:val="002C2FA7"/>
    <w:rsid w:val="002D4586"/>
    <w:rsid w:val="002D49B5"/>
    <w:rsid w:val="002D4C72"/>
    <w:rsid w:val="002D57EE"/>
    <w:rsid w:val="002D681B"/>
    <w:rsid w:val="002D72C5"/>
    <w:rsid w:val="002E01DC"/>
    <w:rsid w:val="002E16A6"/>
    <w:rsid w:val="002E2A39"/>
    <w:rsid w:val="002E2EE7"/>
    <w:rsid w:val="002E4AE5"/>
    <w:rsid w:val="002E553A"/>
    <w:rsid w:val="002E579C"/>
    <w:rsid w:val="002E63D8"/>
    <w:rsid w:val="002E67E5"/>
    <w:rsid w:val="002E7F59"/>
    <w:rsid w:val="002F1C77"/>
    <w:rsid w:val="002F23FE"/>
    <w:rsid w:val="002F2418"/>
    <w:rsid w:val="002F2AE7"/>
    <w:rsid w:val="002F5AF6"/>
    <w:rsid w:val="002F6055"/>
    <w:rsid w:val="002F6104"/>
    <w:rsid w:val="002F644F"/>
    <w:rsid w:val="002F688F"/>
    <w:rsid w:val="002F73A1"/>
    <w:rsid w:val="002F7D50"/>
    <w:rsid w:val="00300CA3"/>
    <w:rsid w:val="00301811"/>
    <w:rsid w:val="00302E09"/>
    <w:rsid w:val="00302FF3"/>
    <w:rsid w:val="003037CD"/>
    <w:rsid w:val="003038D6"/>
    <w:rsid w:val="00303B79"/>
    <w:rsid w:val="0030641F"/>
    <w:rsid w:val="00306669"/>
    <w:rsid w:val="00307329"/>
    <w:rsid w:val="003073EC"/>
    <w:rsid w:val="00307BCD"/>
    <w:rsid w:val="003111C6"/>
    <w:rsid w:val="00311296"/>
    <w:rsid w:val="00313C4B"/>
    <w:rsid w:val="00313E54"/>
    <w:rsid w:val="003144A8"/>
    <w:rsid w:val="00314576"/>
    <w:rsid w:val="00314759"/>
    <w:rsid w:val="00314937"/>
    <w:rsid w:val="00316D9F"/>
    <w:rsid w:val="003214D2"/>
    <w:rsid w:val="003215BD"/>
    <w:rsid w:val="00321600"/>
    <w:rsid w:val="0032169C"/>
    <w:rsid w:val="0032339D"/>
    <w:rsid w:val="0032658F"/>
    <w:rsid w:val="00326C6A"/>
    <w:rsid w:val="00330FAD"/>
    <w:rsid w:val="0033154C"/>
    <w:rsid w:val="00333172"/>
    <w:rsid w:val="00333CA6"/>
    <w:rsid w:val="00334258"/>
    <w:rsid w:val="003347C3"/>
    <w:rsid w:val="00335501"/>
    <w:rsid w:val="003357CE"/>
    <w:rsid w:val="0033614A"/>
    <w:rsid w:val="0033720B"/>
    <w:rsid w:val="00341872"/>
    <w:rsid w:val="00342FE6"/>
    <w:rsid w:val="00343395"/>
    <w:rsid w:val="00344813"/>
    <w:rsid w:val="00344CC4"/>
    <w:rsid w:val="003474F4"/>
    <w:rsid w:val="00347864"/>
    <w:rsid w:val="00347BD3"/>
    <w:rsid w:val="00347C81"/>
    <w:rsid w:val="00351E51"/>
    <w:rsid w:val="003523D0"/>
    <w:rsid w:val="003537AA"/>
    <w:rsid w:val="00354BDE"/>
    <w:rsid w:val="00354EF9"/>
    <w:rsid w:val="003609D9"/>
    <w:rsid w:val="00362BFA"/>
    <w:rsid w:val="003636BE"/>
    <w:rsid w:val="00363C28"/>
    <w:rsid w:val="00363DBC"/>
    <w:rsid w:val="003649FB"/>
    <w:rsid w:val="00366104"/>
    <w:rsid w:val="00366B36"/>
    <w:rsid w:val="00367B2F"/>
    <w:rsid w:val="00367D5C"/>
    <w:rsid w:val="00370A62"/>
    <w:rsid w:val="003711F9"/>
    <w:rsid w:val="00372C1E"/>
    <w:rsid w:val="00374150"/>
    <w:rsid w:val="003745A0"/>
    <w:rsid w:val="00377757"/>
    <w:rsid w:val="00377BA1"/>
    <w:rsid w:val="00377F64"/>
    <w:rsid w:val="00380098"/>
    <w:rsid w:val="0038316A"/>
    <w:rsid w:val="0038323E"/>
    <w:rsid w:val="0038493B"/>
    <w:rsid w:val="00390182"/>
    <w:rsid w:val="00390364"/>
    <w:rsid w:val="00391DD9"/>
    <w:rsid w:val="00393E37"/>
    <w:rsid w:val="00394306"/>
    <w:rsid w:val="00394AA1"/>
    <w:rsid w:val="00395122"/>
    <w:rsid w:val="0039546B"/>
    <w:rsid w:val="00395D05"/>
    <w:rsid w:val="00396C47"/>
    <w:rsid w:val="003971BA"/>
    <w:rsid w:val="003972BD"/>
    <w:rsid w:val="003A123E"/>
    <w:rsid w:val="003A166F"/>
    <w:rsid w:val="003A1CAD"/>
    <w:rsid w:val="003A51B0"/>
    <w:rsid w:val="003A561C"/>
    <w:rsid w:val="003A5DCC"/>
    <w:rsid w:val="003A5DE4"/>
    <w:rsid w:val="003A64A6"/>
    <w:rsid w:val="003A7624"/>
    <w:rsid w:val="003A7B5B"/>
    <w:rsid w:val="003B1828"/>
    <w:rsid w:val="003B3EFF"/>
    <w:rsid w:val="003B41DC"/>
    <w:rsid w:val="003B4F44"/>
    <w:rsid w:val="003B5CFD"/>
    <w:rsid w:val="003B632A"/>
    <w:rsid w:val="003B66CC"/>
    <w:rsid w:val="003B79A6"/>
    <w:rsid w:val="003C001B"/>
    <w:rsid w:val="003C0C6D"/>
    <w:rsid w:val="003C1D2B"/>
    <w:rsid w:val="003C1DDD"/>
    <w:rsid w:val="003C267D"/>
    <w:rsid w:val="003C2967"/>
    <w:rsid w:val="003C5DAB"/>
    <w:rsid w:val="003C661E"/>
    <w:rsid w:val="003C6D08"/>
    <w:rsid w:val="003C7110"/>
    <w:rsid w:val="003D077C"/>
    <w:rsid w:val="003D08EC"/>
    <w:rsid w:val="003D1047"/>
    <w:rsid w:val="003D20D8"/>
    <w:rsid w:val="003D40D7"/>
    <w:rsid w:val="003D4853"/>
    <w:rsid w:val="003D67A7"/>
    <w:rsid w:val="003D6C7E"/>
    <w:rsid w:val="003D7567"/>
    <w:rsid w:val="003D7A51"/>
    <w:rsid w:val="003D7E48"/>
    <w:rsid w:val="003E0287"/>
    <w:rsid w:val="003E2BF4"/>
    <w:rsid w:val="003E2E1A"/>
    <w:rsid w:val="003E30E5"/>
    <w:rsid w:val="003E52CA"/>
    <w:rsid w:val="003E769C"/>
    <w:rsid w:val="003E7A99"/>
    <w:rsid w:val="003F01EE"/>
    <w:rsid w:val="003F1564"/>
    <w:rsid w:val="003F3D9E"/>
    <w:rsid w:val="003F40E0"/>
    <w:rsid w:val="003F4BB6"/>
    <w:rsid w:val="003F5538"/>
    <w:rsid w:val="003F6C72"/>
    <w:rsid w:val="003F6C99"/>
    <w:rsid w:val="003F7611"/>
    <w:rsid w:val="0040165F"/>
    <w:rsid w:val="00401745"/>
    <w:rsid w:val="00401CEF"/>
    <w:rsid w:val="00401DD7"/>
    <w:rsid w:val="00402172"/>
    <w:rsid w:val="00402315"/>
    <w:rsid w:val="0040262B"/>
    <w:rsid w:val="00402663"/>
    <w:rsid w:val="004039AB"/>
    <w:rsid w:val="00404F4C"/>
    <w:rsid w:val="004051A5"/>
    <w:rsid w:val="0040558C"/>
    <w:rsid w:val="004063F1"/>
    <w:rsid w:val="004063F6"/>
    <w:rsid w:val="00406841"/>
    <w:rsid w:val="00407B7C"/>
    <w:rsid w:val="0041034F"/>
    <w:rsid w:val="004105A8"/>
    <w:rsid w:val="0041098C"/>
    <w:rsid w:val="00410A2B"/>
    <w:rsid w:val="00414235"/>
    <w:rsid w:val="00415056"/>
    <w:rsid w:val="00415836"/>
    <w:rsid w:val="00415BA4"/>
    <w:rsid w:val="0041692F"/>
    <w:rsid w:val="004174AD"/>
    <w:rsid w:val="0042099D"/>
    <w:rsid w:val="004213AF"/>
    <w:rsid w:val="00421F08"/>
    <w:rsid w:val="00422028"/>
    <w:rsid w:val="00423A03"/>
    <w:rsid w:val="00423C1C"/>
    <w:rsid w:val="00423C29"/>
    <w:rsid w:val="00424E7D"/>
    <w:rsid w:val="004251AC"/>
    <w:rsid w:val="00425414"/>
    <w:rsid w:val="00426BDF"/>
    <w:rsid w:val="00430B28"/>
    <w:rsid w:val="00431C5C"/>
    <w:rsid w:val="00432713"/>
    <w:rsid w:val="00432A1E"/>
    <w:rsid w:val="00435D18"/>
    <w:rsid w:val="00436219"/>
    <w:rsid w:val="004369AA"/>
    <w:rsid w:val="00437AA3"/>
    <w:rsid w:val="00442046"/>
    <w:rsid w:val="0044254A"/>
    <w:rsid w:val="00443018"/>
    <w:rsid w:val="00444648"/>
    <w:rsid w:val="004447F0"/>
    <w:rsid w:val="004449E1"/>
    <w:rsid w:val="00445748"/>
    <w:rsid w:val="00446716"/>
    <w:rsid w:val="00446E86"/>
    <w:rsid w:val="0045074B"/>
    <w:rsid w:val="00452AF7"/>
    <w:rsid w:val="00453057"/>
    <w:rsid w:val="004532BE"/>
    <w:rsid w:val="0045359B"/>
    <w:rsid w:val="00453BD4"/>
    <w:rsid w:val="004576FB"/>
    <w:rsid w:val="00460A6A"/>
    <w:rsid w:val="00460E83"/>
    <w:rsid w:val="00460EB5"/>
    <w:rsid w:val="00461AD5"/>
    <w:rsid w:val="00461DAA"/>
    <w:rsid w:val="00463E90"/>
    <w:rsid w:val="0046418E"/>
    <w:rsid w:val="0046576D"/>
    <w:rsid w:val="00466063"/>
    <w:rsid w:val="0046636B"/>
    <w:rsid w:val="00466B8D"/>
    <w:rsid w:val="00470363"/>
    <w:rsid w:val="0047205A"/>
    <w:rsid w:val="0047302C"/>
    <w:rsid w:val="004820C6"/>
    <w:rsid w:val="004824B0"/>
    <w:rsid w:val="00482996"/>
    <w:rsid w:val="00486B16"/>
    <w:rsid w:val="004870CE"/>
    <w:rsid w:val="0048725B"/>
    <w:rsid w:val="00487B98"/>
    <w:rsid w:val="00487C1E"/>
    <w:rsid w:val="00490E31"/>
    <w:rsid w:val="004911C4"/>
    <w:rsid w:val="00491FE9"/>
    <w:rsid w:val="00492AD6"/>
    <w:rsid w:val="00492B98"/>
    <w:rsid w:val="00492F92"/>
    <w:rsid w:val="00493420"/>
    <w:rsid w:val="00495024"/>
    <w:rsid w:val="00495A9F"/>
    <w:rsid w:val="004A0E81"/>
    <w:rsid w:val="004A1F39"/>
    <w:rsid w:val="004A41D2"/>
    <w:rsid w:val="004A4B37"/>
    <w:rsid w:val="004A4C4D"/>
    <w:rsid w:val="004A5A48"/>
    <w:rsid w:val="004B0AB2"/>
    <w:rsid w:val="004B18E2"/>
    <w:rsid w:val="004B29D3"/>
    <w:rsid w:val="004B2E8D"/>
    <w:rsid w:val="004B3077"/>
    <w:rsid w:val="004B3DEF"/>
    <w:rsid w:val="004B55E6"/>
    <w:rsid w:val="004B6D1D"/>
    <w:rsid w:val="004C0AC4"/>
    <w:rsid w:val="004C1A33"/>
    <w:rsid w:val="004C2379"/>
    <w:rsid w:val="004C2ABB"/>
    <w:rsid w:val="004C3120"/>
    <w:rsid w:val="004C4524"/>
    <w:rsid w:val="004C4601"/>
    <w:rsid w:val="004C6C03"/>
    <w:rsid w:val="004C707E"/>
    <w:rsid w:val="004C7307"/>
    <w:rsid w:val="004C7552"/>
    <w:rsid w:val="004D0EEA"/>
    <w:rsid w:val="004D218B"/>
    <w:rsid w:val="004D239C"/>
    <w:rsid w:val="004D25E3"/>
    <w:rsid w:val="004D32DF"/>
    <w:rsid w:val="004D3717"/>
    <w:rsid w:val="004D3941"/>
    <w:rsid w:val="004D3DFA"/>
    <w:rsid w:val="004D6583"/>
    <w:rsid w:val="004E1046"/>
    <w:rsid w:val="004E129D"/>
    <w:rsid w:val="004E16E3"/>
    <w:rsid w:val="004E2CC0"/>
    <w:rsid w:val="004E30F5"/>
    <w:rsid w:val="004E3311"/>
    <w:rsid w:val="004E3388"/>
    <w:rsid w:val="004E5490"/>
    <w:rsid w:val="004E5594"/>
    <w:rsid w:val="004E713F"/>
    <w:rsid w:val="004E7659"/>
    <w:rsid w:val="004E7CF6"/>
    <w:rsid w:val="004E7D38"/>
    <w:rsid w:val="004F1FAB"/>
    <w:rsid w:val="004F213D"/>
    <w:rsid w:val="004F297E"/>
    <w:rsid w:val="004F2C45"/>
    <w:rsid w:val="004F3E90"/>
    <w:rsid w:val="004F5ADE"/>
    <w:rsid w:val="00502210"/>
    <w:rsid w:val="005105D8"/>
    <w:rsid w:val="00511540"/>
    <w:rsid w:val="0051312F"/>
    <w:rsid w:val="0051332E"/>
    <w:rsid w:val="005143F8"/>
    <w:rsid w:val="0051492F"/>
    <w:rsid w:val="00514C3E"/>
    <w:rsid w:val="00515F05"/>
    <w:rsid w:val="00517FDB"/>
    <w:rsid w:val="00520C41"/>
    <w:rsid w:val="00523082"/>
    <w:rsid w:val="00523729"/>
    <w:rsid w:val="00523A81"/>
    <w:rsid w:val="00525C74"/>
    <w:rsid w:val="0052636F"/>
    <w:rsid w:val="00526AE3"/>
    <w:rsid w:val="00527058"/>
    <w:rsid w:val="00527FF7"/>
    <w:rsid w:val="00530047"/>
    <w:rsid w:val="00532E6A"/>
    <w:rsid w:val="00534C66"/>
    <w:rsid w:val="00535236"/>
    <w:rsid w:val="005352E4"/>
    <w:rsid w:val="005353C2"/>
    <w:rsid w:val="00535DE4"/>
    <w:rsid w:val="00537C58"/>
    <w:rsid w:val="005407BC"/>
    <w:rsid w:val="005415FB"/>
    <w:rsid w:val="00542F23"/>
    <w:rsid w:val="00544A36"/>
    <w:rsid w:val="00546AB5"/>
    <w:rsid w:val="005508F2"/>
    <w:rsid w:val="005512F7"/>
    <w:rsid w:val="00552754"/>
    <w:rsid w:val="00552C9D"/>
    <w:rsid w:val="00553153"/>
    <w:rsid w:val="00553C3D"/>
    <w:rsid w:val="00555C3B"/>
    <w:rsid w:val="005563B0"/>
    <w:rsid w:val="00560628"/>
    <w:rsid w:val="00561D83"/>
    <w:rsid w:val="005628E0"/>
    <w:rsid w:val="00562EBF"/>
    <w:rsid w:val="00563AE4"/>
    <w:rsid w:val="00563ED2"/>
    <w:rsid w:val="0056407B"/>
    <w:rsid w:val="00565143"/>
    <w:rsid w:val="00570CD1"/>
    <w:rsid w:val="0057261E"/>
    <w:rsid w:val="0057456A"/>
    <w:rsid w:val="005746E6"/>
    <w:rsid w:val="00576C59"/>
    <w:rsid w:val="005775E5"/>
    <w:rsid w:val="00580029"/>
    <w:rsid w:val="005806B8"/>
    <w:rsid w:val="005832E0"/>
    <w:rsid w:val="0058506A"/>
    <w:rsid w:val="005856A8"/>
    <w:rsid w:val="00585A6B"/>
    <w:rsid w:val="00585D9F"/>
    <w:rsid w:val="00587C04"/>
    <w:rsid w:val="0059098C"/>
    <w:rsid w:val="005910B3"/>
    <w:rsid w:val="0059192C"/>
    <w:rsid w:val="00591AEC"/>
    <w:rsid w:val="00592405"/>
    <w:rsid w:val="00592774"/>
    <w:rsid w:val="00592C37"/>
    <w:rsid w:val="00594402"/>
    <w:rsid w:val="00594C5D"/>
    <w:rsid w:val="00595198"/>
    <w:rsid w:val="00596E70"/>
    <w:rsid w:val="005971E1"/>
    <w:rsid w:val="005A03F9"/>
    <w:rsid w:val="005A0AB7"/>
    <w:rsid w:val="005A4986"/>
    <w:rsid w:val="005A4AA4"/>
    <w:rsid w:val="005A5E06"/>
    <w:rsid w:val="005A7957"/>
    <w:rsid w:val="005B0D63"/>
    <w:rsid w:val="005B2075"/>
    <w:rsid w:val="005B2B0A"/>
    <w:rsid w:val="005B31CB"/>
    <w:rsid w:val="005B3235"/>
    <w:rsid w:val="005B36F8"/>
    <w:rsid w:val="005B4409"/>
    <w:rsid w:val="005B4F9A"/>
    <w:rsid w:val="005B5B38"/>
    <w:rsid w:val="005B5FF6"/>
    <w:rsid w:val="005C1407"/>
    <w:rsid w:val="005C222F"/>
    <w:rsid w:val="005C24E5"/>
    <w:rsid w:val="005C3178"/>
    <w:rsid w:val="005C5D63"/>
    <w:rsid w:val="005C6027"/>
    <w:rsid w:val="005D1E7D"/>
    <w:rsid w:val="005D238B"/>
    <w:rsid w:val="005D3346"/>
    <w:rsid w:val="005D3A33"/>
    <w:rsid w:val="005D4663"/>
    <w:rsid w:val="005D470E"/>
    <w:rsid w:val="005D6057"/>
    <w:rsid w:val="005D6D0A"/>
    <w:rsid w:val="005D793C"/>
    <w:rsid w:val="005E30A0"/>
    <w:rsid w:val="005E40F1"/>
    <w:rsid w:val="005E632B"/>
    <w:rsid w:val="005E7889"/>
    <w:rsid w:val="005F0B07"/>
    <w:rsid w:val="005F2134"/>
    <w:rsid w:val="005F4959"/>
    <w:rsid w:val="005F53D7"/>
    <w:rsid w:val="005F72BC"/>
    <w:rsid w:val="00600964"/>
    <w:rsid w:val="0060183F"/>
    <w:rsid w:val="00601B77"/>
    <w:rsid w:val="006025FA"/>
    <w:rsid w:val="00603843"/>
    <w:rsid w:val="0060588D"/>
    <w:rsid w:val="00606401"/>
    <w:rsid w:val="0060650A"/>
    <w:rsid w:val="00610E4F"/>
    <w:rsid w:val="00611435"/>
    <w:rsid w:val="00611DE2"/>
    <w:rsid w:val="00611E50"/>
    <w:rsid w:val="0061237C"/>
    <w:rsid w:val="006123FB"/>
    <w:rsid w:val="00612C74"/>
    <w:rsid w:val="00612D05"/>
    <w:rsid w:val="00614E05"/>
    <w:rsid w:val="0061664D"/>
    <w:rsid w:val="00622E5E"/>
    <w:rsid w:val="00624061"/>
    <w:rsid w:val="0062472B"/>
    <w:rsid w:val="00625B89"/>
    <w:rsid w:val="00626E68"/>
    <w:rsid w:val="00626EAB"/>
    <w:rsid w:val="0063042D"/>
    <w:rsid w:val="0063074B"/>
    <w:rsid w:val="00630FBD"/>
    <w:rsid w:val="00632FA1"/>
    <w:rsid w:val="00633884"/>
    <w:rsid w:val="006352A1"/>
    <w:rsid w:val="006369A1"/>
    <w:rsid w:val="006400EE"/>
    <w:rsid w:val="006403F4"/>
    <w:rsid w:val="0064049B"/>
    <w:rsid w:val="00641F52"/>
    <w:rsid w:val="00642199"/>
    <w:rsid w:val="00643F6C"/>
    <w:rsid w:val="006460F7"/>
    <w:rsid w:val="00646827"/>
    <w:rsid w:val="006468A9"/>
    <w:rsid w:val="00647415"/>
    <w:rsid w:val="00650213"/>
    <w:rsid w:val="00650F2F"/>
    <w:rsid w:val="00651239"/>
    <w:rsid w:val="0065162E"/>
    <w:rsid w:val="00653119"/>
    <w:rsid w:val="00653423"/>
    <w:rsid w:val="006539C3"/>
    <w:rsid w:val="006579FE"/>
    <w:rsid w:val="0066005F"/>
    <w:rsid w:val="00660AB9"/>
    <w:rsid w:val="006612D8"/>
    <w:rsid w:val="006628B4"/>
    <w:rsid w:val="00663E00"/>
    <w:rsid w:val="00664884"/>
    <w:rsid w:val="006661B6"/>
    <w:rsid w:val="006666F8"/>
    <w:rsid w:val="00666BA4"/>
    <w:rsid w:val="00667CE3"/>
    <w:rsid w:val="006712C0"/>
    <w:rsid w:val="00671914"/>
    <w:rsid w:val="00671FA0"/>
    <w:rsid w:val="006735C6"/>
    <w:rsid w:val="00673ADD"/>
    <w:rsid w:val="00674E95"/>
    <w:rsid w:val="00676C4B"/>
    <w:rsid w:val="006779EC"/>
    <w:rsid w:val="0068060B"/>
    <w:rsid w:val="00681F95"/>
    <w:rsid w:val="00682EBE"/>
    <w:rsid w:val="006839EA"/>
    <w:rsid w:val="00683AFD"/>
    <w:rsid w:val="00684226"/>
    <w:rsid w:val="0068681D"/>
    <w:rsid w:val="00690D07"/>
    <w:rsid w:val="006933D3"/>
    <w:rsid w:val="00693CCB"/>
    <w:rsid w:val="00694C97"/>
    <w:rsid w:val="006959A2"/>
    <w:rsid w:val="006959CE"/>
    <w:rsid w:val="00696F8F"/>
    <w:rsid w:val="00697D5B"/>
    <w:rsid w:val="00697E07"/>
    <w:rsid w:val="006A0919"/>
    <w:rsid w:val="006A252A"/>
    <w:rsid w:val="006A3719"/>
    <w:rsid w:val="006A40A3"/>
    <w:rsid w:val="006A4E8E"/>
    <w:rsid w:val="006A5A1B"/>
    <w:rsid w:val="006A5A70"/>
    <w:rsid w:val="006A628F"/>
    <w:rsid w:val="006A6700"/>
    <w:rsid w:val="006A720D"/>
    <w:rsid w:val="006A7EB7"/>
    <w:rsid w:val="006B0D6D"/>
    <w:rsid w:val="006B2859"/>
    <w:rsid w:val="006B31E1"/>
    <w:rsid w:val="006B37B2"/>
    <w:rsid w:val="006B4935"/>
    <w:rsid w:val="006C01C9"/>
    <w:rsid w:val="006C0498"/>
    <w:rsid w:val="006C1AC0"/>
    <w:rsid w:val="006C1F57"/>
    <w:rsid w:val="006C4022"/>
    <w:rsid w:val="006C4C3E"/>
    <w:rsid w:val="006C582F"/>
    <w:rsid w:val="006C5A98"/>
    <w:rsid w:val="006C791A"/>
    <w:rsid w:val="006C7CE8"/>
    <w:rsid w:val="006D0360"/>
    <w:rsid w:val="006D35D1"/>
    <w:rsid w:val="006D3EBD"/>
    <w:rsid w:val="006D52E8"/>
    <w:rsid w:val="006D589F"/>
    <w:rsid w:val="006D5A80"/>
    <w:rsid w:val="006D6FA3"/>
    <w:rsid w:val="006E0DD6"/>
    <w:rsid w:val="006E32CC"/>
    <w:rsid w:val="006E3B91"/>
    <w:rsid w:val="006E4C73"/>
    <w:rsid w:val="006E4F4B"/>
    <w:rsid w:val="006E5E0D"/>
    <w:rsid w:val="006E6BFF"/>
    <w:rsid w:val="006E7070"/>
    <w:rsid w:val="006F123B"/>
    <w:rsid w:val="006F201B"/>
    <w:rsid w:val="006F23BD"/>
    <w:rsid w:val="006F2FD7"/>
    <w:rsid w:val="006F3817"/>
    <w:rsid w:val="006F48A2"/>
    <w:rsid w:val="006F52A8"/>
    <w:rsid w:val="006F6B74"/>
    <w:rsid w:val="006F7E36"/>
    <w:rsid w:val="00700DD7"/>
    <w:rsid w:val="00701129"/>
    <w:rsid w:val="00701646"/>
    <w:rsid w:val="007020D8"/>
    <w:rsid w:val="0070380C"/>
    <w:rsid w:val="0070390F"/>
    <w:rsid w:val="007048BF"/>
    <w:rsid w:val="00704B62"/>
    <w:rsid w:val="00706471"/>
    <w:rsid w:val="007075CB"/>
    <w:rsid w:val="007111EB"/>
    <w:rsid w:val="00711FD2"/>
    <w:rsid w:val="00712179"/>
    <w:rsid w:val="007127C3"/>
    <w:rsid w:val="00714713"/>
    <w:rsid w:val="007149C9"/>
    <w:rsid w:val="00715533"/>
    <w:rsid w:val="007156A4"/>
    <w:rsid w:val="0071717B"/>
    <w:rsid w:val="007176E6"/>
    <w:rsid w:val="00720DDC"/>
    <w:rsid w:val="007212D5"/>
    <w:rsid w:val="007217DF"/>
    <w:rsid w:val="007225A2"/>
    <w:rsid w:val="007267C0"/>
    <w:rsid w:val="00726DD8"/>
    <w:rsid w:val="0072794F"/>
    <w:rsid w:val="00727C5C"/>
    <w:rsid w:val="0073015B"/>
    <w:rsid w:val="007304E7"/>
    <w:rsid w:val="00732540"/>
    <w:rsid w:val="00733EEC"/>
    <w:rsid w:val="00734ACF"/>
    <w:rsid w:val="0073523E"/>
    <w:rsid w:val="00735AA6"/>
    <w:rsid w:val="007360C7"/>
    <w:rsid w:val="007362DE"/>
    <w:rsid w:val="00736749"/>
    <w:rsid w:val="00736DAC"/>
    <w:rsid w:val="00737458"/>
    <w:rsid w:val="007407A3"/>
    <w:rsid w:val="007409F9"/>
    <w:rsid w:val="0074208E"/>
    <w:rsid w:val="00742DDF"/>
    <w:rsid w:val="00743167"/>
    <w:rsid w:val="00747955"/>
    <w:rsid w:val="00750432"/>
    <w:rsid w:val="00750BD9"/>
    <w:rsid w:val="00751E83"/>
    <w:rsid w:val="00753B7E"/>
    <w:rsid w:val="00754C1E"/>
    <w:rsid w:val="00756AA9"/>
    <w:rsid w:val="0076031E"/>
    <w:rsid w:val="007620A5"/>
    <w:rsid w:val="007621A7"/>
    <w:rsid w:val="00763A46"/>
    <w:rsid w:val="00764AFE"/>
    <w:rsid w:val="00765697"/>
    <w:rsid w:val="00766012"/>
    <w:rsid w:val="007660D7"/>
    <w:rsid w:val="00766119"/>
    <w:rsid w:val="00767C60"/>
    <w:rsid w:val="007707A8"/>
    <w:rsid w:val="007707C0"/>
    <w:rsid w:val="007711FA"/>
    <w:rsid w:val="0077135E"/>
    <w:rsid w:val="007725AD"/>
    <w:rsid w:val="0077366C"/>
    <w:rsid w:val="00774ED6"/>
    <w:rsid w:val="0077675C"/>
    <w:rsid w:val="00776E5A"/>
    <w:rsid w:val="00776FE1"/>
    <w:rsid w:val="00777F32"/>
    <w:rsid w:val="0078044F"/>
    <w:rsid w:val="00780F27"/>
    <w:rsid w:val="00781518"/>
    <w:rsid w:val="0078163D"/>
    <w:rsid w:val="00782137"/>
    <w:rsid w:val="00782B51"/>
    <w:rsid w:val="00785982"/>
    <w:rsid w:val="007901F3"/>
    <w:rsid w:val="007906F2"/>
    <w:rsid w:val="00790F35"/>
    <w:rsid w:val="00791E7C"/>
    <w:rsid w:val="00793D90"/>
    <w:rsid w:val="0079425D"/>
    <w:rsid w:val="00795924"/>
    <w:rsid w:val="00795D08"/>
    <w:rsid w:val="007962AD"/>
    <w:rsid w:val="00796F00"/>
    <w:rsid w:val="00797906"/>
    <w:rsid w:val="00797E0D"/>
    <w:rsid w:val="007A1138"/>
    <w:rsid w:val="007A113C"/>
    <w:rsid w:val="007A2E04"/>
    <w:rsid w:val="007A3F63"/>
    <w:rsid w:val="007A618E"/>
    <w:rsid w:val="007A6A00"/>
    <w:rsid w:val="007A6E87"/>
    <w:rsid w:val="007A6F62"/>
    <w:rsid w:val="007A709B"/>
    <w:rsid w:val="007A7BCE"/>
    <w:rsid w:val="007A7D5E"/>
    <w:rsid w:val="007B0090"/>
    <w:rsid w:val="007B0291"/>
    <w:rsid w:val="007B19EF"/>
    <w:rsid w:val="007B3502"/>
    <w:rsid w:val="007B3B93"/>
    <w:rsid w:val="007B5323"/>
    <w:rsid w:val="007B5489"/>
    <w:rsid w:val="007B549B"/>
    <w:rsid w:val="007B5C5E"/>
    <w:rsid w:val="007C1B36"/>
    <w:rsid w:val="007C1E9C"/>
    <w:rsid w:val="007C1F07"/>
    <w:rsid w:val="007C1F9A"/>
    <w:rsid w:val="007C2C92"/>
    <w:rsid w:val="007C33B9"/>
    <w:rsid w:val="007C3936"/>
    <w:rsid w:val="007C47C1"/>
    <w:rsid w:val="007C4DC5"/>
    <w:rsid w:val="007C561C"/>
    <w:rsid w:val="007C59BC"/>
    <w:rsid w:val="007C6DE8"/>
    <w:rsid w:val="007C7C08"/>
    <w:rsid w:val="007D06B2"/>
    <w:rsid w:val="007D1C1F"/>
    <w:rsid w:val="007D2672"/>
    <w:rsid w:val="007D44DE"/>
    <w:rsid w:val="007D50B2"/>
    <w:rsid w:val="007D52C2"/>
    <w:rsid w:val="007D5BED"/>
    <w:rsid w:val="007D7AB4"/>
    <w:rsid w:val="007D7B33"/>
    <w:rsid w:val="007E0227"/>
    <w:rsid w:val="007E06A6"/>
    <w:rsid w:val="007E0778"/>
    <w:rsid w:val="007E0FB8"/>
    <w:rsid w:val="007E14CD"/>
    <w:rsid w:val="007E1644"/>
    <w:rsid w:val="007E2547"/>
    <w:rsid w:val="007E4F8B"/>
    <w:rsid w:val="007E55C3"/>
    <w:rsid w:val="007E5C79"/>
    <w:rsid w:val="007E719C"/>
    <w:rsid w:val="007E73F6"/>
    <w:rsid w:val="007E79D1"/>
    <w:rsid w:val="007F13ED"/>
    <w:rsid w:val="007F1A49"/>
    <w:rsid w:val="007F26DE"/>
    <w:rsid w:val="007F2A73"/>
    <w:rsid w:val="007F3733"/>
    <w:rsid w:val="007F5CAB"/>
    <w:rsid w:val="007F6092"/>
    <w:rsid w:val="007F672E"/>
    <w:rsid w:val="007F7848"/>
    <w:rsid w:val="00800CF9"/>
    <w:rsid w:val="008029BF"/>
    <w:rsid w:val="00802E4B"/>
    <w:rsid w:val="00804362"/>
    <w:rsid w:val="00805268"/>
    <w:rsid w:val="0080717B"/>
    <w:rsid w:val="00807540"/>
    <w:rsid w:val="00807933"/>
    <w:rsid w:val="0081174F"/>
    <w:rsid w:val="00811ED6"/>
    <w:rsid w:val="00812D56"/>
    <w:rsid w:val="0081308A"/>
    <w:rsid w:val="00813FD0"/>
    <w:rsid w:val="00814E2B"/>
    <w:rsid w:val="008159E1"/>
    <w:rsid w:val="00815D0D"/>
    <w:rsid w:val="008164CE"/>
    <w:rsid w:val="00817BA0"/>
    <w:rsid w:val="008203CC"/>
    <w:rsid w:val="00820C09"/>
    <w:rsid w:val="00821C88"/>
    <w:rsid w:val="00821C9A"/>
    <w:rsid w:val="00822A28"/>
    <w:rsid w:val="00823B33"/>
    <w:rsid w:val="00825FA3"/>
    <w:rsid w:val="00826BEE"/>
    <w:rsid w:val="0083146D"/>
    <w:rsid w:val="008315C7"/>
    <w:rsid w:val="00832825"/>
    <w:rsid w:val="008337E5"/>
    <w:rsid w:val="00833D8D"/>
    <w:rsid w:val="0083442B"/>
    <w:rsid w:val="00835234"/>
    <w:rsid w:val="00836738"/>
    <w:rsid w:val="00837185"/>
    <w:rsid w:val="00841BED"/>
    <w:rsid w:val="00841FB2"/>
    <w:rsid w:val="00842167"/>
    <w:rsid w:val="00842F65"/>
    <w:rsid w:val="00843CB4"/>
    <w:rsid w:val="0084584C"/>
    <w:rsid w:val="0084627F"/>
    <w:rsid w:val="0084785B"/>
    <w:rsid w:val="00851494"/>
    <w:rsid w:val="00851607"/>
    <w:rsid w:val="00853006"/>
    <w:rsid w:val="00854089"/>
    <w:rsid w:val="0085415A"/>
    <w:rsid w:val="00855AE9"/>
    <w:rsid w:val="00857281"/>
    <w:rsid w:val="00857AC4"/>
    <w:rsid w:val="00860A06"/>
    <w:rsid w:val="00860BF1"/>
    <w:rsid w:val="00861113"/>
    <w:rsid w:val="00862714"/>
    <w:rsid w:val="00862A13"/>
    <w:rsid w:val="00863A1E"/>
    <w:rsid w:val="00864CB6"/>
    <w:rsid w:val="00866C8E"/>
    <w:rsid w:val="008726BE"/>
    <w:rsid w:val="00872877"/>
    <w:rsid w:val="00873AF8"/>
    <w:rsid w:val="00875091"/>
    <w:rsid w:val="008753BF"/>
    <w:rsid w:val="00875FA7"/>
    <w:rsid w:val="00876E22"/>
    <w:rsid w:val="00876FFE"/>
    <w:rsid w:val="00877A4A"/>
    <w:rsid w:val="00880B57"/>
    <w:rsid w:val="00881AE6"/>
    <w:rsid w:val="008823A3"/>
    <w:rsid w:val="008826F0"/>
    <w:rsid w:val="008829AD"/>
    <w:rsid w:val="008838C8"/>
    <w:rsid w:val="00883FA8"/>
    <w:rsid w:val="00884693"/>
    <w:rsid w:val="00884797"/>
    <w:rsid w:val="00884C6D"/>
    <w:rsid w:val="00885821"/>
    <w:rsid w:val="00890CF3"/>
    <w:rsid w:val="00892301"/>
    <w:rsid w:val="0089537B"/>
    <w:rsid w:val="00896B39"/>
    <w:rsid w:val="0089712E"/>
    <w:rsid w:val="008A07F5"/>
    <w:rsid w:val="008A0E6A"/>
    <w:rsid w:val="008A0E77"/>
    <w:rsid w:val="008A1356"/>
    <w:rsid w:val="008A237F"/>
    <w:rsid w:val="008A2835"/>
    <w:rsid w:val="008A35A0"/>
    <w:rsid w:val="008A5398"/>
    <w:rsid w:val="008A5AFF"/>
    <w:rsid w:val="008A5C47"/>
    <w:rsid w:val="008A5D0B"/>
    <w:rsid w:val="008A5E18"/>
    <w:rsid w:val="008A64C1"/>
    <w:rsid w:val="008A6743"/>
    <w:rsid w:val="008A6FE6"/>
    <w:rsid w:val="008B1844"/>
    <w:rsid w:val="008B28F8"/>
    <w:rsid w:val="008B32AC"/>
    <w:rsid w:val="008B3F0C"/>
    <w:rsid w:val="008B431F"/>
    <w:rsid w:val="008B666E"/>
    <w:rsid w:val="008B6E63"/>
    <w:rsid w:val="008B75FE"/>
    <w:rsid w:val="008C0312"/>
    <w:rsid w:val="008C06A0"/>
    <w:rsid w:val="008C2AD5"/>
    <w:rsid w:val="008C3380"/>
    <w:rsid w:val="008C3A23"/>
    <w:rsid w:val="008C3D53"/>
    <w:rsid w:val="008C4062"/>
    <w:rsid w:val="008C4285"/>
    <w:rsid w:val="008C443F"/>
    <w:rsid w:val="008C54B7"/>
    <w:rsid w:val="008C6F11"/>
    <w:rsid w:val="008C7907"/>
    <w:rsid w:val="008C7A15"/>
    <w:rsid w:val="008C7A17"/>
    <w:rsid w:val="008D0504"/>
    <w:rsid w:val="008D08EA"/>
    <w:rsid w:val="008D2691"/>
    <w:rsid w:val="008D3CF2"/>
    <w:rsid w:val="008D5B07"/>
    <w:rsid w:val="008D5EDA"/>
    <w:rsid w:val="008D6695"/>
    <w:rsid w:val="008D67C6"/>
    <w:rsid w:val="008E1DA3"/>
    <w:rsid w:val="008E343A"/>
    <w:rsid w:val="008E42DD"/>
    <w:rsid w:val="008E5212"/>
    <w:rsid w:val="008E6D41"/>
    <w:rsid w:val="008E792D"/>
    <w:rsid w:val="008E7A1C"/>
    <w:rsid w:val="008F1027"/>
    <w:rsid w:val="008F2034"/>
    <w:rsid w:val="008F2687"/>
    <w:rsid w:val="008F37A8"/>
    <w:rsid w:val="008F4945"/>
    <w:rsid w:val="008F4D62"/>
    <w:rsid w:val="008F4E87"/>
    <w:rsid w:val="008F5328"/>
    <w:rsid w:val="008F58C7"/>
    <w:rsid w:val="008F7077"/>
    <w:rsid w:val="008F73C6"/>
    <w:rsid w:val="0090289F"/>
    <w:rsid w:val="009039B6"/>
    <w:rsid w:val="00904C0E"/>
    <w:rsid w:val="009053DD"/>
    <w:rsid w:val="00905783"/>
    <w:rsid w:val="00905FE5"/>
    <w:rsid w:val="009067CB"/>
    <w:rsid w:val="009074D1"/>
    <w:rsid w:val="00911C82"/>
    <w:rsid w:val="0091200F"/>
    <w:rsid w:val="009127DA"/>
    <w:rsid w:val="009130B1"/>
    <w:rsid w:val="0091375E"/>
    <w:rsid w:val="00913A0C"/>
    <w:rsid w:val="009171EA"/>
    <w:rsid w:val="00917795"/>
    <w:rsid w:val="00917E1D"/>
    <w:rsid w:val="00920543"/>
    <w:rsid w:val="00921AB9"/>
    <w:rsid w:val="00922329"/>
    <w:rsid w:val="00922540"/>
    <w:rsid w:val="009232DD"/>
    <w:rsid w:val="009234EA"/>
    <w:rsid w:val="0092499F"/>
    <w:rsid w:val="00924BDE"/>
    <w:rsid w:val="0092555D"/>
    <w:rsid w:val="009259B8"/>
    <w:rsid w:val="00925A55"/>
    <w:rsid w:val="00925BC9"/>
    <w:rsid w:val="00926452"/>
    <w:rsid w:val="0092712D"/>
    <w:rsid w:val="0092730A"/>
    <w:rsid w:val="00927323"/>
    <w:rsid w:val="009303B6"/>
    <w:rsid w:val="00932EFF"/>
    <w:rsid w:val="00933C50"/>
    <w:rsid w:val="00935E01"/>
    <w:rsid w:val="009364F9"/>
    <w:rsid w:val="0093749C"/>
    <w:rsid w:val="00940705"/>
    <w:rsid w:val="00940721"/>
    <w:rsid w:val="00940F33"/>
    <w:rsid w:val="00941C85"/>
    <w:rsid w:val="00941DEC"/>
    <w:rsid w:val="00942381"/>
    <w:rsid w:val="0094403A"/>
    <w:rsid w:val="00944688"/>
    <w:rsid w:val="009449C8"/>
    <w:rsid w:val="00946B16"/>
    <w:rsid w:val="00947B61"/>
    <w:rsid w:val="00947E8D"/>
    <w:rsid w:val="00950039"/>
    <w:rsid w:val="0095151E"/>
    <w:rsid w:val="009515F0"/>
    <w:rsid w:val="00952829"/>
    <w:rsid w:val="009536C0"/>
    <w:rsid w:val="00954098"/>
    <w:rsid w:val="00955079"/>
    <w:rsid w:val="009552F6"/>
    <w:rsid w:val="00955E39"/>
    <w:rsid w:val="0095670D"/>
    <w:rsid w:val="00956DDC"/>
    <w:rsid w:val="00957198"/>
    <w:rsid w:val="009571D0"/>
    <w:rsid w:val="00960962"/>
    <w:rsid w:val="00960A64"/>
    <w:rsid w:val="00961A06"/>
    <w:rsid w:val="00961B17"/>
    <w:rsid w:val="00961B8F"/>
    <w:rsid w:val="00962171"/>
    <w:rsid w:val="00962935"/>
    <w:rsid w:val="00962B31"/>
    <w:rsid w:val="009638A5"/>
    <w:rsid w:val="00963B6B"/>
    <w:rsid w:val="00963CBE"/>
    <w:rsid w:val="009643D9"/>
    <w:rsid w:val="0096461B"/>
    <w:rsid w:val="00964A92"/>
    <w:rsid w:val="00965062"/>
    <w:rsid w:val="00966646"/>
    <w:rsid w:val="00966731"/>
    <w:rsid w:val="00966CFB"/>
    <w:rsid w:val="009706D6"/>
    <w:rsid w:val="00970DD7"/>
    <w:rsid w:val="009713B1"/>
    <w:rsid w:val="00971DF5"/>
    <w:rsid w:val="00972773"/>
    <w:rsid w:val="009766D6"/>
    <w:rsid w:val="00981723"/>
    <w:rsid w:val="0098259E"/>
    <w:rsid w:val="009835F9"/>
    <w:rsid w:val="00983756"/>
    <w:rsid w:val="00983E7A"/>
    <w:rsid w:val="00984585"/>
    <w:rsid w:val="00985E55"/>
    <w:rsid w:val="00986028"/>
    <w:rsid w:val="0098621D"/>
    <w:rsid w:val="00986307"/>
    <w:rsid w:val="0098638C"/>
    <w:rsid w:val="00986C3E"/>
    <w:rsid w:val="00987790"/>
    <w:rsid w:val="00990B0B"/>
    <w:rsid w:val="00990C3A"/>
    <w:rsid w:val="009913E9"/>
    <w:rsid w:val="0099298D"/>
    <w:rsid w:val="0099428F"/>
    <w:rsid w:val="009949BC"/>
    <w:rsid w:val="00995689"/>
    <w:rsid w:val="00995E51"/>
    <w:rsid w:val="0099657C"/>
    <w:rsid w:val="0099674B"/>
    <w:rsid w:val="00996845"/>
    <w:rsid w:val="0099719A"/>
    <w:rsid w:val="0099721F"/>
    <w:rsid w:val="009A2FA3"/>
    <w:rsid w:val="009A3650"/>
    <w:rsid w:val="009A42CF"/>
    <w:rsid w:val="009A5CDC"/>
    <w:rsid w:val="009A65F4"/>
    <w:rsid w:val="009A697D"/>
    <w:rsid w:val="009A7602"/>
    <w:rsid w:val="009A76DA"/>
    <w:rsid w:val="009A792F"/>
    <w:rsid w:val="009B062F"/>
    <w:rsid w:val="009B22D7"/>
    <w:rsid w:val="009B352C"/>
    <w:rsid w:val="009B5420"/>
    <w:rsid w:val="009B6405"/>
    <w:rsid w:val="009B75F5"/>
    <w:rsid w:val="009C0BE2"/>
    <w:rsid w:val="009C189A"/>
    <w:rsid w:val="009C233C"/>
    <w:rsid w:val="009C3A2E"/>
    <w:rsid w:val="009C3F50"/>
    <w:rsid w:val="009C4B4E"/>
    <w:rsid w:val="009C54A9"/>
    <w:rsid w:val="009C5E60"/>
    <w:rsid w:val="009D2173"/>
    <w:rsid w:val="009D250D"/>
    <w:rsid w:val="009D317F"/>
    <w:rsid w:val="009D347F"/>
    <w:rsid w:val="009D36FE"/>
    <w:rsid w:val="009D43E0"/>
    <w:rsid w:val="009D4AA3"/>
    <w:rsid w:val="009D5B2F"/>
    <w:rsid w:val="009D5ED3"/>
    <w:rsid w:val="009D6BC9"/>
    <w:rsid w:val="009D7BEB"/>
    <w:rsid w:val="009E1344"/>
    <w:rsid w:val="009E1B64"/>
    <w:rsid w:val="009E208D"/>
    <w:rsid w:val="009E307D"/>
    <w:rsid w:val="009E5235"/>
    <w:rsid w:val="009E5355"/>
    <w:rsid w:val="009E5E38"/>
    <w:rsid w:val="009E6BFF"/>
    <w:rsid w:val="009E6D7E"/>
    <w:rsid w:val="009E6FCE"/>
    <w:rsid w:val="009E7515"/>
    <w:rsid w:val="009E7A26"/>
    <w:rsid w:val="009F1D52"/>
    <w:rsid w:val="009F231C"/>
    <w:rsid w:val="009F277C"/>
    <w:rsid w:val="009F31BF"/>
    <w:rsid w:val="009F36CB"/>
    <w:rsid w:val="009F4516"/>
    <w:rsid w:val="009F550B"/>
    <w:rsid w:val="009F5F20"/>
    <w:rsid w:val="009F607D"/>
    <w:rsid w:val="009F635E"/>
    <w:rsid w:val="009F6677"/>
    <w:rsid w:val="009F66A9"/>
    <w:rsid w:val="009F69FE"/>
    <w:rsid w:val="00A00360"/>
    <w:rsid w:val="00A00CE1"/>
    <w:rsid w:val="00A011AF"/>
    <w:rsid w:val="00A03ADB"/>
    <w:rsid w:val="00A03C39"/>
    <w:rsid w:val="00A05345"/>
    <w:rsid w:val="00A05CAE"/>
    <w:rsid w:val="00A06149"/>
    <w:rsid w:val="00A067C5"/>
    <w:rsid w:val="00A07493"/>
    <w:rsid w:val="00A10B00"/>
    <w:rsid w:val="00A117D8"/>
    <w:rsid w:val="00A134A0"/>
    <w:rsid w:val="00A13896"/>
    <w:rsid w:val="00A13C54"/>
    <w:rsid w:val="00A13FAD"/>
    <w:rsid w:val="00A140E8"/>
    <w:rsid w:val="00A143F0"/>
    <w:rsid w:val="00A150D2"/>
    <w:rsid w:val="00A16C48"/>
    <w:rsid w:val="00A16EEC"/>
    <w:rsid w:val="00A1742F"/>
    <w:rsid w:val="00A179A3"/>
    <w:rsid w:val="00A17B3C"/>
    <w:rsid w:val="00A21064"/>
    <w:rsid w:val="00A2149E"/>
    <w:rsid w:val="00A228B7"/>
    <w:rsid w:val="00A2385C"/>
    <w:rsid w:val="00A241A5"/>
    <w:rsid w:val="00A24673"/>
    <w:rsid w:val="00A24B1B"/>
    <w:rsid w:val="00A24DA1"/>
    <w:rsid w:val="00A25D00"/>
    <w:rsid w:val="00A25F02"/>
    <w:rsid w:val="00A2637B"/>
    <w:rsid w:val="00A26D4D"/>
    <w:rsid w:val="00A30287"/>
    <w:rsid w:val="00A309F4"/>
    <w:rsid w:val="00A30C5E"/>
    <w:rsid w:val="00A31F86"/>
    <w:rsid w:val="00A31FB9"/>
    <w:rsid w:val="00A321DF"/>
    <w:rsid w:val="00A32616"/>
    <w:rsid w:val="00A33FBC"/>
    <w:rsid w:val="00A3552E"/>
    <w:rsid w:val="00A42DF9"/>
    <w:rsid w:val="00A42FC4"/>
    <w:rsid w:val="00A45D11"/>
    <w:rsid w:val="00A465AC"/>
    <w:rsid w:val="00A47B1E"/>
    <w:rsid w:val="00A502B8"/>
    <w:rsid w:val="00A5458F"/>
    <w:rsid w:val="00A54EA6"/>
    <w:rsid w:val="00A55025"/>
    <w:rsid w:val="00A5535F"/>
    <w:rsid w:val="00A55C54"/>
    <w:rsid w:val="00A56F89"/>
    <w:rsid w:val="00A572EC"/>
    <w:rsid w:val="00A602DC"/>
    <w:rsid w:val="00A61D1E"/>
    <w:rsid w:val="00A61F81"/>
    <w:rsid w:val="00A62223"/>
    <w:rsid w:val="00A63327"/>
    <w:rsid w:val="00A63532"/>
    <w:rsid w:val="00A63D91"/>
    <w:rsid w:val="00A651B9"/>
    <w:rsid w:val="00A65F0E"/>
    <w:rsid w:val="00A66B6A"/>
    <w:rsid w:val="00A6740B"/>
    <w:rsid w:val="00A70306"/>
    <w:rsid w:val="00A71691"/>
    <w:rsid w:val="00A72977"/>
    <w:rsid w:val="00A72ADC"/>
    <w:rsid w:val="00A76469"/>
    <w:rsid w:val="00A76515"/>
    <w:rsid w:val="00A8131C"/>
    <w:rsid w:val="00A8445C"/>
    <w:rsid w:val="00A87DA0"/>
    <w:rsid w:val="00A9008B"/>
    <w:rsid w:val="00A904E5"/>
    <w:rsid w:val="00A90D66"/>
    <w:rsid w:val="00A912B3"/>
    <w:rsid w:val="00A914AB"/>
    <w:rsid w:val="00A9237A"/>
    <w:rsid w:val="00A942A5"/>
    <w:rsid w:val="00A94908"/>
    <w:rsid w:val="00A97239"/>
    <w:rsid w:val="00AA1BBD"/>
    <w:rsid w:val="00AA2140"/>
    <w:rsid w:val="00AA243C"/>
    <w:rsid w:val="00AA2F65"/>
    <w:rsid w:val="00AA4774"/>
    <w:rsid w:val="00AA4EC0"/>
    <w:rsid w:val="00AA7778"/>
    <w:rsid w:val="00AB084C"/>
    <w:rsid w:val="00AB0C93"/>
    <w:rsid w:val="00AB0FAB"/>
    <w:rsid w:val="00AB4800"/>
    <w:rsid w:val="00AB48E9"/>
    <w:rsid w:val="00AB538F"/>
    <w:rsid w:val="00AB5F45"/>
    <w:rsid w:val="00AB641E"/>
    <w:rsid w:val="00AB656B"/>
    <w:rsid w:val="00AC05F1"/>
    <w:rsid w:val="00AC1897"/>
    <w:rsid w:val="00AC21E0"/>
    <w:rsid w:val="00AC486E"/>
    <w:rsid w:val="00AC52EF"/>
    <w:rsid w:val="00AC57EB"/>
    <w:rsid w:val="00AC580D"/>
    <w:rsid w:val="00AC5B72"/>
    <w:rsid w:val="00AC619F"/>
    <w:rsid w:val="00AD0205"/>
    <w:rsid w:val="00AD02DF"/>
    <w:rsid w:val="00AD127A"/>
    <w:rsid w:val="00AD2056"/>
    <w:rsid w:val="00AD2340"/>
    <w:rsid w:val="00AD3351"/>
    <w:rsid w:val="00AD5036"/>
    <w:rsid w:val="00AD57F7"/>
    <w:rsid w:val="00AD5C0D"/>
    <w:rsid w:val="00AD637F"/>
    <w:rsid w:val="00AD7CAD"/>
    <w:rsid w:val="00AE0BEB"/>
    <w:rsid w:val="00AE1428"/>
    <w:rsid w:val="00AE1652"/>
    <w:rsid w:val="00AE1EAD"/>
    <w:rsid w:val="00AE2B41"/>
    <w:rsid w:val="00AE378B"/>
    <w:rsid w:val="00AE40E2"/>
    <w:rsid w:val="00AE4CEF"/>
    <w:rsid w:val="00AE5A7B"/>
    <w:rsid w:val="00AE5BF6"/>
    <w:rsid w:val="00AE5CF1"/>
    <w:rsid w:val="00AE64A0"/>
    <w:rsid w:val="00AE66AC"/>
    <w:rsid w:val="00AE685F"/>
    <w:rsid w:val="00AE6C50"/>
    <w:rsid w:val="00AE79C8"/>
    <w:rsid w:val="00AF015A"/>
    <w:rsid w:val="00AF0F2D"/>
    <w:rsid w:val="00AF1263"/>
    <w:rsid w:val="00AF32D7"/>
    <w:rsid w:val="00AF5788"/>
    <w:rsid w:val="00AF67C2"/>
    <w:rsid w:val="00B003EA"/>
    <w:rsid w:val="00B01FE6"/>
    <w:rsid w:val="00B02819"/>
    <w:rsid w:val="00B050DB"/>
    <w:rsid w:val="00B07002"/>
    <w:rsid w:val="00B072CE"/>
    <w:rsid w:val="00B10C9A"/>
    <w:rsid w:val="00B10EF3"/>
    <w:rsid w:val="00B113B8"/>
    <w:rsid w:val="00B124E5"/>
    <w:rsid w:val="00B12AE6"/>
    <w:rsid w:val="00B12C04"/>
    <w:rsid w:val="00B1303D"/>
    <w:rsid w:val="00B1445A"/>
    <w:rsid w:val="00B148C2"/>
    <w:rsid w:val="00B1587D"/>
    <w:rsid w:val="00B159E1"/>
    <w:rsid w:val="00B16357"/>
    <w:rsid w:val="00B178EF"/>
    <w:rsid w:val="00B21316"/>
    <w:rsid w:val="00B21B1E"/>
    <w:rsid w:val="00B222D8"/>
    <w:rsid w:val="00B22D92"/>
    <w:rsid w:val="00B2421E"/>
    <w:rsid w:val="00B25305"/>
    <w:rsid w:val="00B261E5"/>
    <w:rsid w:val="00B2654C"/>
    <w:rsid w:val="00B26F86"/>
    <w:rsid w:val="00B27096"/>
    <w:rsid w:val="00B271F0"/>
    <w:rsid w:val="00B277AC"/>
    <w:rsid w:val="00B27829"/>
    <w:rsid w:val="00B27F96"/>
    <w:rsid w:val="00B3039B"/>
    <w:rsid w:val="00B31B06"/>
    <w:rsid w:val="00B32217"/>
    <w:rsid w:val="00B32D87"/>
    <w:rsid w:val="00B3414A"/>
    <w:rsid w:val="00B35C07"/>
    <w:rsid w:val="00B3665B"/>
    <w:rsid w:val="00B36DA2"/>
    <w:rsid w:val="00B3723E"/>
    <w:rsid w:val="00B3781A"/>
    <w:rsid w:val="00B40C5D"/>
    <w:rsid w:val="00B40D40"/>
    <w:rsid w:val="00B40F98"/>
    <w:rsid w:val="00B43BB3"/>
    <w:rsid w:val="00B4564D"/>
    <w:rsid w:val="00B46394"/>
    <w:rsid w:val="00B46A38"/>
    <w:rsid w:val="00B46E67"/>
    <w:rsid w:val="00B47369"/>
    <w:rsid w:val="00B475E4"/>
    <w:rsid w:val="00B53391"/>
    <w:rsid w:val="00B533DC"/>
    <w:rsid w:val="00B54C42"/>
    <w:rsid w:val="00B607E9"/>
    <w:rsid w:val="00B60A62"/>
    <w:rsid w:val="00B6112C"/>
    <w:rsid w:val="00B6121D"/>
    <w:rsid w:val="00B634F2"/>
    <w:rsid w:val="00B637AA"/>
    <w:rsid w:val="00B6452E"/>
    <w:rsid w:val="00B64EA6"/>
    <w:rsid w:val="00B6509F"/>
    <w:rsid w:val="00B65277"/>
    <w:rsid w:val="00B65714"/>
    <w:rsid w:val="00B65CB8"/>
    <w:rsid w:val="00B664A3"/>
    <w:rsid w:val="00B66F27"/>
    <w:rsid w:val="00B67185"/>
    <w:rsid w:val="00B67265"/>
    <w:rsid w:val="00B70CD8"/>
    <w:rsid w:val="00B71B3D"/>
    <w:rsid w:val="00B72340"/>
    <w:rsid w:val="00B73162"/>
    <w:rsid w:val="00B73C6B"/>
    <w:rsid w:val="00B75934"/>
    <w:rsid w:val="00B75A2B"/>
    <w:rsid w:val="00B75D9D"/>
    <w:rsid w:val="00B7674E"/>
    <w:rsid w:val="00B77345"/>
    <w:rsid w:val="00B7757C"/>
    <w:rsid w:val="00B8064A"/>
    <w:rsid w:val="00B807CE"/>
    <w:rsid w:val="00B81E03"/>
    <w:rsid w:val="00B834E0"/>
    <w:rsid w:val="00B83A8A"/>
    <w:rsid w:val="00B8424D"/>
    <w:rsid w:val="00B8555A"/>
    <w:rsid w:val="00B8685B"/>
    <w:rsid w:val="00B870C7"/>
    <w:rsid w:val="00B87BC7"/>
    <w:rsid w:val="00B9076E"/>
    <w:rsid w:val="00B90C62"/>
    <w:rsid w:val="00B91FA8"/>
    <w:rsid w:val="00B92518"/>
    <w:rsid w:val="00B92F81"/>
    <w:rsid w:val="00B93DC4"/>
    <w:rsid w:val="00B964C7"/>
    <w:rsid w:val="00B97F67"/>
    <w:rsid w:val="00B97F90"/>
    <w:rsid w:val="00BA0BB1"/>
    <w:rsid w:val="00BA2331"/>
    <w:rsid w:val="00BA2E3D"/>
    <w:rsid w:val="00BA34BB"/>
    <w:rsid w:val="00BA3514"/>
    <w:rsid w:val="00BA3C46"/>
    <w:rsid w:val="00BA479F"/>
    <w:rsid w:val="00BA4A20"/>
    <w:rsid w:val="00BA4EBF"/>
    <w:rsid w:val="00BA4ECD"/>
    <w:rsid w:val="00BA568D"/>
    <w:rsid w:val="00BA5C2F"/>
    <w:rsid w:val="00BA669E"/>
    <w:rsid w:val="00BA695E"/>
    <w:rsid w:val="00BA70EC"/>
    <w:rsid w:val="00BA71C4"/>
    <w:rsid w:val="00BA74F5"/>
    <w:rsid w:val="00BB08AB"/>
    <w:rsid w:val="00BB1084"/>
    <w:rsid w:val="00BB1887"/>
    <w:rsid w:val="00BB1BD4"/>
    <w:rsid w:val="00BB26EA"/>
    <w:rsid w:val="00BB35C4"/>
    <w:rsid w:val="00BB61B6"/>
    <w:rsid w:val="00BB7898"/>
    <w:rsid w:val="00BB7D2B"/>
    <w:rsid w:val="00BB7DB0"/>
    <w:rsid w:val="00BC2A99"/>
    <w:rsid w:val="00BC763A"/>
    <w:rsid w:val="00BC7668"/>
    <w:rsid w:val="00BD12CB"/>
    <w:rsid w:val="00BD14DB"/>
    <w:rsid w:val="00BD18D8"/>
    <w:rsid w:val="00BD193F"/>
    <w:rsid w:val="00BD1E49"/>
    <w:rsid w:val="00BD2AED"/>
    <w:rsid w:val="00BD2DBC"/>
    <w:rsid w:val="00BD3F3A"/>
    <w:rsid w:val="00BD4258"/>
    <w:rsid w:val="00BD4A0E"/>
    <w:rsid w:val="00BD5471"/>
    <w:rsid w:val="00BD64A3"/>
    <w:rsid w:val="00BE1452"/>
    <w:rsid w:val="00BE1B9F"/>
    <w:rsid w:val="00BE3298"/>
    <w:rsid w:val="00BE3C68"/>
    <w:rsid w:val="00BE6018"/>
    <w:rsid w:val="00BE6512"/>
    <w:rsid w:val="00BE6E13"/>
    <w:rsid w:val="00BF06C8"/>
    <w:rsid w:val="00BF0E29"/>
    <w:rsid w:val="00BF1579"/>
    <w:rsid w:val="00BF1F18"/>
    <w:rsid w:val="00BF217C"/>
    <w:rsid w:val="00BF21E5"/>
    <w:rsid w:val="00BF3D9E"/>
    <w:rsid w:val="00BF49D1"/>
    <w:rsid w:val="00BF51A6"/>
    <w:rsid w:val="00BF654F"/>
    <w:rsid w:val="00BF7400"/>
    <w:rsid w:val="00BF7BE6"/>
    <w:rsid w:val="00C00568"/>
    <w:rsid w:val="00C005D8"/>
    <w:rsid w:val="00C01009"/>
    <w:rsid w:val="00C01B19"/>
    <w:rsid w:val="00C0258E"/>
    <w:rsid w:val="00C026CC"/>
    <w:rsid w:val="00C0297C"/>
    <w:rsid w:val="00C042A8"/>
    <w:rsid w:val="00C04E40"/>
    <w:rsid w:val="00C05CC3"/>
    <w:rsid w:val="00C0710A"/>
    <w:rsid w:val="00C07E0F"/>
    <w:rsid w:val="00C1094C"/>
    <w:rsid w:val="00C11801"/>
    <w:rsid w:val="00C127EF"/>
    <w:rsid w:val="00C12A85"/>
    <w:rsid w:val="00C13D25"/>
    <w:rsid w:val="00C150B1"/>
    <w:rsid w:val="00C15738"/>
    <w:rsid w:val="00C1667C"/>
    <w:rsid w:val="00C16F31"/>
    <w:rsid w:val="00C170B0"/>
    <w:rsid w:val="00C17130"/>
    <w:rsid w:val="00C2173F"/>
    <w:rsid w:val="00C23E9B"/>
    <w:rsid w:val="00C24353"/>
    <w:rsid w:val="00C243AE"/>
    <w:rsid w:val="00C24EA1"/>
    <w:rsid w:val="00C25175"/>
    <w:rsid w:val="00C254C1"/>
    <w:rsid w:val="00C2594C"/>
    <w:rsid w:val="00C26B6A"/>
    <w:rsid w:val="00C27099"/>
    <w:rsid w:val="00C27BE4"/>
    <w:rsid w:val="00C27FD9"/>
    <w:rsid w:val="00C301F7"/>
    <w:rsid w:val="00C31800"/>
    <w:rsid w:val="00C32A9D"/>
    <w:rsid w:val="00C32B31"/>
    <w:rsid w:val="00C33B1B"/>
    <w:rsid w:val="00C33BA6"/>
    <w:rsid w:val="00C33EFE"/>
    <w:rsid w:val="00C34AB1"/>
    <w:rsid w:val="00C34DC1"/>
    <w:rsid w:val="00C36FA0"/>
    <w:rsid w:val="00C37219"/>
    <w:rsid w:val="00C37A62"/>
    <w:rsid w:val="00C40A9A"/>
    <w:rsid w:val="00C418C7"/>
    <w:rsid w:val="00C41FDF"/>
    <w:rsid w:val="00C42A59"/>
    <w:rsid w:val="00C432AC"/>
    <w:rsid w:val="00C433E6"/>
    <w:rsid w:val="00C444A9"/>
    <w:rsid w:val="00C449EB"/>
    <w:rsid w:val="00C45109"/>
    <w:rsid w:val="00C45DEE"/>
    <w:rsid w:val="00C45E62"/>
    <w:rsid w:val="00C46022"/>
    <w:rsid w:val="00C46A2F"/>
    <w:rsid w:val="00C473DA"/>
    <w:rsid w:val="00C47A3E"/>
    <w:rsid w:val="00C47F2A"/>
    <w:rsid w:val="00C51041"/>
    <w:rsid w:val="00C5140D"/>
    <w:rsid w:val="00C517D6"/>
    <w:rsid w:val="00C51C29"/>
    <w:rsid w:val="00C52583"/>
    <w:rsid w:val="00C52680"/>
    <w:rsid w:val="00C52E0E"/>
    <w:rsid w:val="00C53F0F"/>
    <w:rsid w:val="00C55209"/>
    <w:rsid w:val="00C56325"/>
    <w:rsid w:val="00C56DF8"/>
    <w:rsid w:val="00C56FBD"/>
    <w:rsid w:val="00C57198"/>
    <w:rsid w:val="00C5769F"/>
    <w:rsid w:val="00C6042B"/>
    <w:rsid w:val="00C6213C"/>
    <w:rsid w:val="00C62260"/>
    <w:rsid w:val="00C62E6F"/>
    <w:rsid w:val="00C63ABA"/>
    <w:rsid w:val="00C63BD4"/>
    <w:rsid w:val="00C65405"/>
    <w:rsid w:val="00C65A16"/>
    <w:rsid w:val="00C66C73"/>
    <w:rsid w:val="00C671D9"/>
    <w:rsid w:val="00C675AC"/>
    <w:rsid w:val="00C707B8"/>
    <w:rsid w:val="00C7297D"/>
    <w:rsid w:val="00C74F38"/>
    <w:rsid w:val="00C77198"/>
    <w:rsid w:val="00C7733F"/>
    <w:rsid w:val="00C80333"/>
    <w:rsid w:val="00C812E3"/>
    <w:rsid w:val="00C826F9"/>
    <w:rsid w:val="00C84CDF"/>
    <w:rsid w:val="00C85C8A"/>
    <w:rsid w:val="00C86734"/>
    <w:rsid w:val="00C87D63"/>
    <w:rsid w:val="00C914A5"/>
    <w:rsid w:val="00C92076"/>
    <w:rsid w:val="00C9316A"/>
    <w:rsid w:val="00C9408F"/>
    <w:rsid w:val="00C95DB7"/>
    <w:rsid w:val="00C97BA8"/>
    <w:rsid w:val="00C97CB7"/>
    <w:rsid w:val="00CA0053"/>
    <w:rsid w:val="00CA1185"/>
    <w:rsid w:val="00CA261A"/>
    <w:rsid w:val="00CA3570"/>
    <w:rsid w:val="00CA50E0"/>
    <w:rsid w:val="00CA6105"/>
    <w:rsid w:val="00CA6BB0"/>
    <w:rsid w:val="00CA7BE7"/>
    <w:rsid w:val="00CB05DD"/>
    <w:rsid w:val="00CB1CC3"/>
    <w:rsid w:val="00CB2F1A"/>
    <w:rsid w:val="00CB39F2"/>
    <w:rsid w:val="00CB520B"/>
    <w:rsid w:val="00CB5B24"/>
    <w:rsid w:val="00CB6F9F"/>
    <w:rsid w:val="00CB792D"/>
    <w:rsid w:val="00CB7A72"/>
    <w:rsid w:val="00CC00E7"/>
    <w:rsid w:val="00CC0E3F"/>
    <w:rsid w:val="00CC26E8"/>
    <w:rsid w:val="00CC39F8"/>
    <w:rsid w:val="00CC43BF"/>
    <w:rsid w:val="00CC5D43"/>
    <w:rsid w:val="00CD18F9"/>
    <w:rsid w:val="00CD485F"/>
    <w:rsid w:val="00CD4C8D"/>
    <w:rsid w:val="00CD6792"/>
    <w:rsid w:val="00CD6B56"/>
    <w:rsid w:val="00CD72B3"/>
    <w:rsid w:val="00CE15D2"/>
    <w:rsid w:val="00CE22B4"/>
    <w:rsid w:val="00CE448B"/>
    <w:rsid w:val="00CE4A17"/>
    <w:rsid w:val="00CE4C3F"/>
    <w:rsid w:val="00CE4D7A"/>
    <w:rsid w:val="00CE4E77"/>
    <w:rsid w:val="00CE56F6"/>
    <w:rsid w:val="00CE5DA6"/>
    <w:rsid w:val="00CF1579"/>
    <w:rsid w:val="00CF2F82"/>
    <w:rsid w:val="00CF4103"/>
    <w:rsid w:val="00CF562E"/>
    <w:rsid w:val="00CF6A00"/>
    <w:rsid w:val="00CF7385"/>
    <w:rsid w:val="00CF79B2"/>
    <w:rsid w:val="00CF79D1"/>
    <w:rsid w:val="00D00532"/>
    <w:rsid w:val="00D00851"/>
    <w:rsid w:val="00D00C94"/>
    <w:rsid w:val="00D01C03"/>
    <w:rsid w:val="00D030AA"/>
    <w:rsid w:val="00D0488E"/>
    <w:rsid w:val="00D04F23"/>
    <w:rsid w:val="00D06903"/>
    <w:rsid w:val="00D06D6E"/>
    <w:rsid w:val="00D11260"/>
    <w:rsid w:val="00D11F95"/>
    <w:rsid w:val="00D12CD6"/>
    <w:rsid w:val="00D12D4C"/>
    <w:rsid w:val="00D131FC"/>
    <w:rsid w:val="00D137A9"/>
    <w:rsid w:val="00D13D53"/>
    <w:rsid w:val="00D1411C"/>
    <w:rsid w:val="00D14CE7"/>
    <w:rsid w:val="00D15075"/>
    <w:rsid w:val="00D15394"/>
    <w:rsid w:val="00D15763"/>
    <w:rsid w:val="00D15A49"/>
    <w:rsid w:val="00D169AE"/>
    <w:rsid w:val="00D1722F"/>
    <w:rsid w:val="00D17DA2"/>
    <w:rsid w:val="00D20F68"/>
    <w:rsid w:val="00D22B33"/>
    <w:rsid w:val="00D22DCF"/>
    <w:rsid w:val="00D24588"/>
    <w:rsid w:val="00D2526F"/>
    <w:rsid w:val="00D252F1"/>
    <w:rsid w:val="00D260E7"/>
    <w:rsid w:val="00D27806"/>
    <w:rsid w:val="00D27891"/>
    <w:rsid w:val="00D30447"/>
    <w:rsid w:val="00D30962"/>
    <w:rsid w:val="00D32BE6"/>
    <w:rsid w:val="00D33F1A"/>
    <w:rsid w:val="00D36115"/>
    <w:rsid w:val="00D36B03"/>
    <w:rsid w:val="00D37EC9"/>
    <w:rsid w:val="00D41758"/>
    <w:rsid w:val="00D432B4"/>
    <w:rsid w:val="00D43E02"/>
    <w:rsid w:val="00D446A9"/>
    <w:rsid w:val="00D44C3D"/>
    <w:rsid w:val="00D451D2"/>
    <w:rsid w:val="00D45A28"/>
    <w:rsid w:val="00D45D67"/>
    <w:rsid w:val="00D46791"/>
    <w:rsid w:val="00D46D43"/>
    <w:rsid w:val="00D477AF"/>
    <w:rsid w:val="00D477BA"/>
    <w:rsid w:val="00D50A1C"/>
    <w:rsid w:val="00D51244"/>
    <w:rsid w:val="00D522FD"/>
    <w:rsid w:val="00D5329C"/>
    <w:rsid w:val="00D537FD"/>
    <w:rsid w:val="00D539BA"/>
    <w:rsid w:val="00D562EA"/>
    <w:rsid w:val="00D56A38"/>
    <w:rsid w:val="00D57AE8"/>
    <w:rsid w:val="00D57DFF"/>
    <w:rsid w:val="00D600AC"/>
    <w:rsid w:val="00D62963"/>
    <w:rsid w:val="00D65802"/>
    <w:rsid w:val="00D672E4"/>
    <w:rsid w:val="00D70D5B"/>
    <w:rsid w:val="00D70F07"/>
    <w:rsid w:val="00D72EED"/>
    <w:rsid w:val="00D73CC8"/>
    <w:rsid w:val="00D75222"/>
    <w:rsid w:val="00D75856"/>
    <w:rsid w:val="00D75E79"/>
    <w:rsid w:val="00D77A67"/>
    <w:rsid w:val="00D8082B"/>
    <w:rsid w:val="00D82A68"/>
    <w:rsid w:val="00D83143"/>
    <w:rsid w:val="00D83399"/>
    <w:rsid w:val="00D8372A"/>
    <w:rsid w:val="00D83EDD"/>
    <w:rsid w:val="00D8408A"/>
    <w:rsid w:val="00D84592"/>
    <w:rsid w:val="00D85520"/>
    <w:rsid w:val="00D85F50"/>
    <w:rsid w:val="00D875B0"/>
    <w:rsid w:val="00D90C15"/>
    <w:rsid w:val="00D91045"/>
    <w:rsid w:val="00D91631"/>
    <w:rsid w:val="00D91DD0"/>
    <w:rsid w:val="00D930BA"/>
    <w:rsid w:val="00D9452A"/>
    <w:rsid w:val="00D95FF6"/>
    <w:rsid w:val="00D9663F"/>
    <w:rsid w:val="00D96757"/>
    <w:rsid w:val="00D97463"/>
    <w:rsid w:val="00DA1293"/>
    <w:rsid w:val="00DA1CAD"/>
    <w:rsid w:val="00DA586B"/>
    <w:rsid w:val="00DA6A41"/>
    <w:rsid w:val="00DA7076"/>
    <w:rsid w:val="00DA7E40"/>
    <w:rsid w:val="00DB1524"/>
    <w:rsid w:val="00DB188F"/>
    <w:rsid w:val="00DB35A0"/>
    <w:rsid w:val="00DB3ABB"/>
    <w:rsid w:val="00DB3DDB"/>
    <w:rsid w:val="00DB3F95"/>
    <w:rsid w:val="00DB4C81"/>
    <w:rsid w:val="00DB5CFC"/>
    <w:rsid w:val="00DB7258"/>
    <w:rsid w:val="00DC0579"/>
    <w:rsid w:val="00DC05AE"/>
    <w:rsid w:val="00DC0E15"/>
    <w:rsid w:val="00DC1CF5"/>
    <w:rsid w:val="00DC1EC0"/>
    <w:rsid w:val="00DC3461"/>
    <w:rsid w:val="00DC7999"/>
    <w:rsid w:val="00DD1798"/>
    <w:rsid w:val="00DD22BE"/>
    <w:rsid w:val="00DD2BE2"/>
    <w:rsid w:val="00DD368A"/>
    <w:rsid w:val="00DD4E1C"/>
    <w:rsid w:val="00DD728B"/>
    <w:rsid w:val="00DD77A8"/>
    <w:rsid w:val="00DE0DBF"/>
    <w:rsid w:val="00DE1EF8"/>
    <w:rsid w:val="00DE2C4F"/>
    <w:rsid w:val="00DE2D66"/>
    <w:rsid w:val="00DE47C9"/>
    <w:rsid w:val="00DE561E"/>
    <w:rsid w:val="00DE59D0"/>
    <w:rsid w:val="00DE614C"/>
    <w:rsid w:val="00DE79C8"/>
    <w:rsid w:val="00DE79CF"/>
    <w:rsid w:val="00DF0E56"/>
    <w:rsid w:val="00DF2B2C"/>
    <w:rsid w:val="00DF2D8A"/>
    <w:rsid w:val="00DF3CFF"/>
    <w:rsid w:val="00DF4AFA"/>
    <w:rsid w:val="00DF5F33"/>
    <w:rsid w:val="00DF7A1E"/>
    <w:rsid w:val="00E03514"/>
    <w:rsid w:val="00E03F93"/>
    <w:rsid w:val="00E04B20"/>
    <w:rsid w:val="00E0620C"/>
    <w:rsid w:val="00E07486"/>
    <w:rsid w:val="00E10721"/>
    <w:rsid w:val="00E1222B"/>
    <w:rsid w:val="00E13D81"/>
    <w:rsid w:val="00E14406"/>
    <w:rsid w:val="00E148E9"/>
    <w:rsid w:val="00E16094"/>
    <w:rsid w:val="00E16CAA"/>
    <w:rsid w:val="00E17270"/>
    <w:rsid w:val="00E17655"/>
    <w:rsid w:val="00E2010B"/>
    <w:rsid w:val="00E2012B"/>
    <w:rsid w:val="00E20DB6"/>
    <w:rsid w:val="00E215F3"/>
    <w:rsid w:val="00E2186F"/>
    <w:rsid w:val="00E22343"/>
    <w:rsid w:val="00E225E9"/>
    <w:rsid w:val="00E229A8"/>
    <w:rsid w:val="00E234E8"/>
    <w:rsid w:val="00E25459"/>
    <w:rsid w:val="00E25521"/>
    <w:rsid w:val="00E259FF"/>
    <w:rsid w:val="00E25F64"/>
    <w:rsid w:val="00E276FB"/>
    <w:rsid w:val="00E27FD8"/>
    <w:rsid w:val="00E30958"/>
    <w:rsid w:val="00E3098B"/>
    <w:rsid w:val="00E3281E"/>
    <w:rsid w:val="00E33382"/>
    <w:rsid w:val="00E335D1"/>
    <w:rsid w:val="00E33A3E"/>
    <w:rsid w:val="00E33F6A"/>
    <w:rsid w:val="00E34383"/>
    <w:rsid w:val="00E355CB"/>
    <w:rsid w:val="00E36F10"/>
    <w:rsid w:val="00E37741"/>
    <w:rsid w:val="00E408CF"/>
    <w:rsid w:val="00E42917"/>
    <w:rsid w:val="00E4337C"/>
    <w:rsid w:val="00E44E8C"/>
    <w:rsid w:val="00E45920"/>
    <w:rsid w:val="00E47ECE"/>
    <w:rsid w:val="00E5253A"/>
    <w:rsid w:val="00E53960"/>
    <w:rsid w:val="00E548D5"/>
    <w:rsid w:val="00E57AAC"/>
    <w:rsid w:val="00E6159B"/>
    <w:rsid w:val="00E61650"/>
    <w:rsid w:val="00E62C4A"/>
    <w:rsid w:val="00E63FB9"/>
    <w:rsid w:val="00E64F9D"/>
    <w:rsid w:val="00E655D5"/>
    <w:rsid w:val="00E670C5"/>
    <w:rsid w:val="00E703BE"/>
    <w:rsid w:val="00E712CF"/>
    <w:rsid w:val="00E7186C"/>
    <w:rsid w:val="00E7249E"/>
    <w:rsid w:val="00E73DAA"/>
    <w:rsid w:val="00E7454E"/>
    <w:rsid w:val="00E746B4"/>
    <w:rsid w:val="00E75E46"/>
    <w:rsid w:val="00E76D92"/>
    <w:rsid w:val="00E82EEC"/>
    <w:rsid w:val="00E8393C"/>
    <w:rsid w:val="00E83C86"/>
    <w:rsid w:val="00E85858"/>
    <w:rsid w:val="00E85CCA"/>
    <w:rsid w:val="00E87A2F"/>
    <w:rsid w:val="00E90BE4"/>
    <w:rsid w:val="00E92C76"/>
    <w:rsid w:val="00E93FFA"/>
    <w:rsid w:val="00E94778"/>
    <w:rsid w:val="00E947C6"/>
    <w:rsid w:val="00E95743"/>
    <w:rsid w:val="00E95B20"/>
    <w:rsid w:val="00E96BD8"/>
    <w:rsid w:val="00E96C7A"/>
    <w:rsid w:val="00E96C7C"/>
    <w:rsid w:val="00E97BC2"/>
    <w:rsid w:val="00EA0B30"/>
    <w:rsid w:val="00EA0FCD"/>
    <w:rsid w:val="00EA1B25"/>
    <w:rsid w:val="00EA1F75"/>
    <w:rsid w:val="00EA1F95"/>
    <w:rsid w:val="00EA2420"/>
    <w:rsid w:val="00EA3B76"/>
    <w:rsid w:val="00EA5913"/>
    <w:rsid w:val="00EA7F0D"/>
    <w:rsid w:val="00EA7FF1"/>
    <w:rsid w:val="00EB1809"/>
    <w:rsid w:val="00EB1888"/>
    <w:rsid w:val="00EB6185"/>
    <w:rsid w:val="00EB7A30"/>
    <w:rsid w:val="00EC0FE7"/>
    <w:rsid w:val="00EC2734"/>
    <w:rsid w:val="00EC2BFC"/>
    <w:rsid w:val="00EC2F6B"/>
    <w:rsid w:val="00EC39B1"/>
    <w:rsid w:val="00EC4AB7"/>
    <w:rsid w:val="00EC4C69"/>
    <w:rsid w:val="00EC66C7"/>
    <w:rsid w:val="00ED0AC2"/>
    <w:rsid w:val="00ED0AED"/>
    <w:rsid w:val="00ED45E5"/>
    <w:rsid w:val="00ED46E8"/>
    <w:rsid w:val="00ED56CA"/>
    <w:rsid w:val="00ED5B62"/>
    <w:rsid w:val="00ED6C14"/>
    <w:rsid w:val="00ED6CF7"/>
    <w:rsid w:val="00ED7419"/>
    <w:rsid w:val="00ED766E"/>
    <w:rsid w:val="00ED79EF"/>
    <w:rsid w:val="00EE0282"/>
    <w:rsid w:val="00EE1C68"/>
    <w:rsid w:val="00EE28F0"/>
    <w:rsid w:val="00EE5907"/>
    <w:rsid w:val="00EE6250"/>
    <w:rsid w:val="00EE699F"/>
    <w:rsid w:val="00EF0DD1"/>
    <w:rsid w:val="00EF0E08"/>
    <w:rsid w:val="00EF0E24"/>
    <w:rsid w:val="00EF1528"/>
    <w:rsid w:val="00EF1F51"/>
    <w:rsid w:val="00EF2994"/>
    <w:rsid w:val="00EF34E6"/>
    <w:rsid w:val="00EF3A67"/>
    <w:rsid w:val="00EF4005"/>
    <w:rsid w:val="00EF4AF3"/>
    <w:rsid w:val="00EF51F6"/>
    <w:rsid w:val="00EF61F4"/>
    <w:rsid w:val="00F0178E"/>
    <w:rsid w:val="00F03020"/>
    <w:rsid w:val="00F034FA"/>
    <w:rsid w:val="00F047E9"/>
    <w:rsid w:val="00F05E60"/>
    <w:rsid w:val="00F0701D"/>
    <w:rsid w:val="00F07679"/>
    <w:rsid w:val="00F107DE"/>
    <w:rsid w:val="00F1192D"/>
    <w:rsid w:val="00F11B21"/>
    <w:rsid w:val="00F11F94"/>
    <w:rsid w:val="00F133C5"/>
    <w:rsid w:val="00F14E07"/>
    <w:rsid w:val="00F1514D"/>
    <w:rsid w:val="00F1792D"/>
    <w:rsid w:val="00F20B43"/>
    <w:rsid w:val="00F243A6"/>
    <w:rsid w:val="00F2496C"/>
    <w:rsid w:val="00F268AE"/>
    <w:rsid w:val="00F26E3F"/>
    <w:rsid w:val="00F277B3"/>
    <w:rsid w:val="00F27AE3"/>
    <w:rsid w:val="00F30700"/>
    <w:rsid w:val="00F3204C"/>
    <w:rsid w:val="00F34A56"/>
    <w:rsid w:val="00F3517A"/>
    <w:rsid w:val="00F36334"/>
    <w:rsid w:val="00F371AD"/>
    <w:rsid w:val="00F40502"/>
    <w:rsid w:val="00F4167A"/>
    <w:rsid w:val="00F4210D"/>
    <w:rsid w:val="00F42A49"/>
    <w:rsid w:val="00F44037"/>
    <w:rsid w:val="00F4447E"/>
    <w:rsid w:val="00F44F2A"/>
    <w:rsid w:val="00F45459"/>
    <w:rsid w:val="00F45E27"/>
    <w:rsid w:val="00F46ACB"/>
    <w:rsid w:val="00F51C20"/>
    <w:rsid w:val="00F533AA"/>
    <w:rsid w:val="00F53D15"/>
    <w:rsid w:val="00F54D19"/>
    <w:rsid w:val="00F54EEB"/>
    <w:rsid w:val="00F562D4"/>
    <w:rsid w:val="00F5655A"/>
    <w:rsid w:val="00F60E02"/>
    <w:rsid w:val="00F61337"/>
    <w:rsid w:val="00F62665"/>
    <w:rsid w:val="00F6468F"/>
    <w:rsid w:val="00F650F3"/>
    <w:rsid w:val="00F66704"/>
    <w:rsid w:val="00F67BC6"/>
    <w:rsid w:val="00F72604"/>
    <w:rsid w:val="00F732AF"/>
    <w:rsid w:val="00F75593"/>
    <w:rsid w:val="00F75D22"/>
    <w:rsid w:val="00F76115"/>
    <w:rsid w:val="00F767EA"/>
    <w:rsid w:val="00F76C1C"/>
    <w:rsid w:val="00F77CE5"/>
    <w:rsid w:val="00F77DA4"/>
    <w:rsid w:val="00F8000E"/>
    <w:rsid w:val="00F80480"/>
    <w:rsid w:val="00F80B45"/>
    <w:rsid w:val="00F826D3"/>
    <w:rsid w:val="00F829AC"/>
    <w:rsid w:val="00F82E6A"/>
    <w:rsid w:val="00F8312A"/>
    <w:rsid w:val="00F83E72"/>
    <w:rsid w:val="00F86E18"/>
    <w:rsid w:val="00F874EA"/>
    <w:rsid w:val="00F9053D"/>
    <w:rsid w:val="00F91529"/>
    <w:rsid w:val="00F92827"/>
    <w:rsid w:val="00F945D0"/>
    <w:rsid w:val="00F94A54"/>
    <w:rsid w:val="00F9589C"/>
    <w:rsid w:val="00F95AE4"/>
    <w:rsid w:val="00F97D30"/>
    <w:rsid w:val="00F97E9F"/>
    <w:rsid w:val="00FA0066"/>
    <w:rsid w:val="00FA00C9"/>
    <w:rsid w:val="00FA0431"/>
    <w:rsid w:val="00FA0C7A"/>
    <w:rsid w:val="00FA136D"/>
    <w:rsid w:val="00FA1BFD"/>
    <w:rsid w:val="00FA3A24"/>
    <w:rsid w:val="00FA3A46"/>
    <w:rsid w:val="00FA4BF5"/>
    <w:rsid w:val="00FA62CE"/>
    <w:rsid w:val="00FA6802"/>
    <w:rsid w:val="00FB01E1"/>
    <w:rsid w:val="00FB0A12"/>
    <w:rsid w:val="00FB3BF1"/>
    <w:rsid w:val="00FB44E6"/>
    <w:rsid w:val="00FB4DC9"/>
    <w:rsid w:val="00FB6034"/>
    <w:rsid w:val="00FB72B1"/>
    <w:rsid w:val="00FB7CF5"/>
    <w:rsid w:val="00FC2CAB"/>
    <w:rsid w:val="00FC4280"/>
    <w:rsid w:val="00FC4CC0"/>
    <w:rsid w:val="00FC5B26"/>
    <w:rsid w:val="00FC6C9D"/>
    <w:rsid w:val="00FC740D"/>
    <w:rsid w:val="00FD10C5"/>
    <w:rsid w:val="00FD1B0F"/>
    <w:rsid w:val="00FD1B33"/>
    <w:rsid w:val="00FD3C84"/>
    <w:rsid w:val="00FD4B46"/>
    <w:rsid w:val="00FD5321"/>
    <w:rsid w:val="00FD5D74"/>
    <w:rsid w:val="00FD7E6B"/>
    <w:rsid w:val="00FE10AE"/>
    <w:rsid w:val="00FE200D"/>
    <w:rsid w:val="00FE2F15"/>
    <w:rsid w:val="00FE3002"/>
    <w:rsid w:val="00FE4B8D"/>
    <w:rsid w:val="00FE4F96"/>
    <w:rsid w:val="00FE579B"/>
    <w:rsid w:val="00FE5A9B"/>
    <w:rsid w:val="00FE5B93"/>
    <w:rsid w:val="00FE7CA1"/>
    <w:rsid w:val="00FF15C4"/>
    <w:rsid w:val="00FF1FA9"/>
    <w:rsid w:val="00FF289A"/>
    <w:rsid w:val="00FF3061"/>
    <w:rsid w:val="00FF5037"/>
    <w:rsid w:val="00FF523D"/>
    <w:rsid w:val="00FF5AE7"/>
    <w:rsid w:val="00FF6B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Standaard -verdana"/>
    <w:qFormat/>
    <w:rsid w:val="00A1742F"/>
    <w:rPr>
      <w:rFonts w:ascii="Verdana" w:hAnsi="Verdana"/>
      <w:szCs w:val="24"/>
      <w:lang w:val="nl-NL" w:eastAsia="nl-NL"/>
    </w:rPr>
  </w:style>
  <w:style w:type="paragraph" w:styleId="Kop1">
    <w:name w:val="heading 1"/>
    <w:aliases w:val="x"/>
    <w:basedOn w:val="Standaard"/>
    <w:next w:val="Standaard"/>
    <w:link w:val="Kop1Char"/>
    <w:qFormat/>
    <w:rsid w:val="00070417"/>
    <w:pPr>
      <w:keepNext/>
      <w:widowControl w:val="0"/>
      <w:spacing w:before="600" w:after="240"/>
      <w:outlineLvl w:val="0"/>
    </w:pPr>
    <w:rPr>
      <w:rFonts w:ascii="Helvetica Condensed" w:hAnsi="Helvetica Condensed"/>
      <w:b/>
      <w:bCs/>
      <w:color w:val="009999"/>
      <w:sz w:val="32"/>
      <w:szCs w:val="18"/>
      <w:lang w:val="nl"/>
    </w:rPr>
  </w:style>
  <w:style w:type="paragraph" w:styleId="Kop2">
    <w:name w:val="heading 2"/>
    <w:basedOn w:val="Standaard"/>
    <w:next w:val="Standaard"/>
    <w:link w:val="Kop2Char"/>
    <w:qFormat/>
    <w:rsid w:val="00FD5321"/>
    <w:pPr>
      <w:keepNext/>
      <w:widowControl w:val="0"/>
      <w:spacing w:before="600" w:after="480"/>
      <w:outlineLvl w:val="1"/>
    </w:pPr>
    <w:rPr>
      <w:rFonts w:ascii="Helvetica Condensed" w:hAnsi="Helvetica Condensed"/>
      <w:b/>
      <w:bCs/>
      <w:sz w:val="26"/>
    </w:rPr>
  </w:style>
  <w:style w:type="paragraph" w:styleId="Kop3">
    <w:name w:val="heading 3"/>
    <w:basedOn w:val="Standaard"/>
    <w:next w:val="Standaard"/>
    <w:qFormat/>
    <w:rsid w:val="00FD5321"/>
    <w:pPr>
      <w:keepNext/>
      <w:widowControl w:val="0"/>
      <w:tabs>
        <w:tab w:val="left" w:pos="2805"/>
      </w:tabs>
      <w:spacing w:before="360" w:after="120"/>
      <w:outlineLvl w:val="2"/>
    </w:pPr>
    <w:rPr>
      <w:rFonts w:ascii="Helvetica Condensed" w:hAnsi="Helvetica Condensed"/>
      <w:b/>
      <w:bCs/>
      <w:iCs/>
      <w:sz w:val="24"/>
      <w:lang w:val="nl"/>
    </w:rPr>
  </w:style>
  <w:style w:type="paragraph" w:styleId="Kop4">
    <w:name w:val="heading 4"/>
    <w:basedOn w:val="Kop9"/>
    <w:next w:val="Standaard"/>
    <w:link w:val="Kop4Char"/>
    <w:autoRedefine/>
    <w:qFormat/>
    <w:rsid w:val="00FD5321"/>
    <w:pPr>
      <w:keepNext/>
      <w:keepLines/>
      <w:widowControl w:val="0"/>
      <w:shd w:val="clear" w:color="auto" w:fill="CCCCCC"/>
      <w:spacing w:before="100" w:beforeAutospacing="1" w:after="100" w:afterAutospacing="1"/>
      <w:ind w:right="3132"/>
      <w:outlineLvl w:val="3"/>
    </w:pPr>
    <w:rPr>
      <w:b/>
      <w:sz w:val="24"/>
      <w:szCs w:val="28"/>
      <w:lang w:val="nl"/>
    </w:rPr>
  </w:style>
  <w:style w:type="paragraph" w:styleId="Kop5">
    <w:name w:val="heading 5"/>
    <w:basedOn w:val="Standaard"/>
    <w:next w:val="Standaard"/>
    <w:qFormat/>
    <w:rsid w:val="00FD5321"/>
    <w:pPr>
      <w:widowControl w:val="0"/>
      <w:spacing w:before="240" w:after="60"/>
      <w:outlineLvl w:val="4"/>
    </w:pPr>
    <w:rPr>
      <w:rFonts w:ascii="Times New Roman" w:hAnsi="Times New Roman"/>
      <w:b/>
      <w:bCs/>
      <w:i/>
      <w:iCs/>
      <w:sz w:val="26"/>
      <w:szCs w:val="26"/>
    </w:rPr>
  </w:style>
  <w:style w:type="paragraph" w:styleId="Kop6">
    <w:name w:val="heading 6"/>
    <w:basedOn w:val="Standaard"/>
    <w:next w:val="Standaard"/>
    <w:qFormat/>
    <w:rsid w:val="00FD5321"/>
    <w:pPr>
      <w:widowControl w:val="0"/>
      <w:spacing w:before="240" w:after="60"/>
      <w:outlineLvl w:val="5"/>
    </w:pPr>
    <w:rPr>
      <w:rFonts w:ascii="Helvetica Condensed" w:hAnsi="Helvetica Condensed"/>
      <w:b/>
      <w:bCs/>
      <w:sz w:val="22"/>
      <w:szCs w:val="22"/>
    </w:rPr>
  </w:style>
  <w:style w:type="paragraph" w:styleId="Kop7">
    <w:name w:val="heading 7"/>
    <w:basedOn w:val="Standaard"/>
    <w:next w:val="Standaard"/>
    <w:qFormat/>
    <w:rsid w:val="00FD5321"/>
    <w:pPr>
      <w:spacing w:before="240" w:after="60"/>
      <w:outlineLvl w:val="6"/>
    </w:pPr>
  </w:style>
  <w:style w:type="paragraph" w:styleId="Kop8">
    <w:name w:val="heading 8"/>
    <w:basedOn w:val="Standaard"/>
    <w:next w:val="Standaard"/>
    <w:qFormat/>
    <w:rsid w:val="00FD5321"/>
    <w:pPr>
      <w:spacing w:before="240" w:after="60"/>
      <w:outlineLvl w:val="7"/>
    </w:pPr>
    <w:rPr>
      <w:i/>
      <w:iCs/>
    </w:rPr>
  </w:style>
  <w:style w:type="paragraph" w:styleId="Kop9">
    <w:name w:val="heading 9"/>
    <w:basedOn w:val="Standaard"/>
    <w:next w:val="Standaard"/>
    <w:qFormat/>
    <w:rsid w:val="00FD5321"/>
    <w:p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x Char"/>
    <w:link w:val="Kop1"/>
    <w:rsid w:val="00106B76"/>
    <w:rPr>
      <w:rFonts w:ascii="Helvetica Condensed" w:eastAsia="SimSun" w:hAnsi="Helvetica Condensed"/>
      <w:b/>
      <w:bCs/>
      <w:color w:val="009999"/>
      <w:sz w:val="32"/>
      <w:szCs w:val="18"/>
      <w:lang w:val="nl" w:eastAsia="nl-NL" w:bidi="ar-SA"/>
    </w:rPr>
  </w:style>
  <w:style w:type="character" w:customStyle="1" w:styleId="Kop2Char">
    <w:name w:val="Kop 2 Char"/>
    <w:link w:val="Kop2"/>
    <w:rsid w:val="00986C3E"/>
    <w:rPr>
      <w:rFonts w:ascii="Helvetica Condensed" w:eastAsia="SimSun" w:hAnsi="Helvetica Condensed"/>
      <w:b/>
      <w:bCs/>
      <w:sz w:val="26"/>
      <w:szCs w:val="24"/>
      <w:lang w:val="nl-NL" w:eastAsia="nl-NL" w:bidi="ar-SA"/>
    </w:rPr>
  </w:style>
  <w:style w:type="character" w:customStyle="1" w:styleId="Kop4Char">
    <w:name w:val="Kop 4 Char"/>
    <w:link w:val="Kop4"/>
    <w:rsid w:val="00986C3E"/>
    <w:rPr>
      <w:b/>
      <w:sz w:val="24"/>
      <w:szCs w:val="28"/>
      <w:lang w:val="nl" w:eastAsia="nl-NL" w:bidi="ar-SA"/>
    </w:rPr>
  </w:style>
  <w:style w:type="character" w:customStyle="1" w:styleId="LijstnummeringChar">
    <w:name w:val="Lijstnummering Char"/>
    <w:link w:val="Lijstnummering"/>
    <w:rsid w:val="00106B76"/>
    <w:rPr>
      <w:rFonts w:eastAsia="SimSun"/>
      <w:sz w:val="24"/>
      <w:szCs w:val="24"/>
      <w:lang w:val="nl-BE" w:eastAsia="zh-CN" w:bidi="ar-SA"/>
    </w:rPr>
  </w:style>
  <w:style w:type="paragraph" w:styleId="Lijstnummering">
    <w:name w:val="List Number"/>
    <w:basedOn w:val="Standaard"/>
    <w:link w:val="LijstnummeringChar"/>
    <w:rsid w:val="00106B76"/>
    <w:rPr>
      <w:rFonts w:eastAsia="SimSun"/>
      <w:lang w:val="nl-BE" w:eastAsia="zh-CN"/>
    </w:rPr>
  </w:style>
  <w:style w:type="character" w:customStyle="1" w:styleId="Lijstnummering2Char">
    <w:name w:val="Lijstnummering 2 Char"/>
    <w:link w:val="Lijstnummering2"/>
    <w:rsid w:val="00106B76"/>
    <w:rPr>
      <w:rFonts w:ascii="Verdana" w:eastAsia="SimSun" w:hAnsi="Verdana"/>
      <w:szCs w:val="24"/>
      <w:lang w:val="nl-BE" w:eastAsia="zh-CN" w:bidi="ar-SA"/>
    </w:rPr>
  </w:style>
  <w:style w:type="paragraph" w:styleId="Lijstnummering2">
    <w:name w:val="List Number 2"/>
    <w:basedOn w:val="Standaard"/>
    <w:link w:val="Lijstnummering2Char"/>
    <w:rsid w:val="00106B76"/>
    <w:pPr>
      <w:tabs>
        <w:tab w:val="num" w:pos="643"/>
      </w:tabs>
      <w:ind w:left="643" w:hanging="360"/>
    </w:pPr>
    <w:rPr>
      <w:rFonts w:eastAsia="SimSun"/>
      <w:lang w:val="nl-BE" w:eastAsia="zh-CN"/>
    </w:rPr>
  </w:style>
  <w:style w:type="paragraph" w:styleId="Voetnoottekst">
    <w:name w:val="footnote text"/>
    <w:basedOn w:val="Standaard"/>
    <w:link w:val="VoetnoottekstChar"/>
    <w:semiHidden/>
    <w:pPr>
      <w:widowControl w:val="0"/>
    </w:pPr>
    <w:rPr>
      <w:rFonts w:ascii="Times New Roman" w:hAnsi="Times New Roman"/>
    </w:rPr>
  </w:style>
  <w:style w:type="paragraph" w:customStyle="1" w:styleId="OpmaakprofielKop2AangepastekleurRGB0">
    <w:name w:val="Opmaakprofiel Kop 2 + Aangepaste kleur (RGB(0"/>
    <w:aliases w:val="153,153))"/>
    <w:basedOn w:val="Kop2"/>
    <w:rsid w:val="00344CC4"/>
    <w:pPr>
      <w:numPr>
        <w:ilvl w:val="1"/>
        <w:numId w:val="14"/>
      </w:numPr>
    </w:pPr>
    <w:rPr>
      <w:color w:val="215868" w:themeColor="accent5" w:themeShade="80"/>
    </w:rPr>
  </w:style>
  <w:style w:type="paragraph" w:customStyle="1" w:styleId="kop4jaarprogramma">
    <w:name w:val="kop 4 jaarprogramma"/>
    <w:basedOn w:val="Kop4"/>
    <w:rsid w:val="00204A7E"/>
    <w:pPr>
      <w:keepLines w:val="0"/>
      <w:widowControl/>
      <w:shd w:val="clear" w:color="auto" w:fill="auto"/>
      <w:spacing w:before="240" w:beforeAutospacing="0" w:after="60" w:afterAutospacing="0" w:line="300" w:lineRule="atLeast"/>
      <w:ind w:rightChars="100" w:right="100"/>
      <w:jc w:val="both"/>
    </w:pPr>
    <w:rPr>
      <w:bCs/>
      <w:caps/>
      <w:sz w:val="20"/>
      <w:lang w:val="nl-NL"/>
    </w:rPr>
  </w:style>
  <w:style w:type="paragraph" w:customStyle="1" w:styleId="oplijstingbolletjes2">
    <w:name w:val="oplijsting bolletjes 2"/>
    <w:basedOn w:val="Standaard"/>
    <w:rsid w:val="00204A7E"/>
    <w:pPr>
      <w:tabs>
        <w:tab w:val="num" w:pos="1440"/>
      </w:tabs>
      <w:spacing w:line="300" w:lineRule="atLeast"/>
      <w:ind w:left="1440" w:rightChars="312" w:right="312" w:hanging="360"/>
      <w:jc w:val="both"/>
    </w:pPr>
  </w:style>
  <w:style w:type="paragraph" w:customStyle="1" w:styleId="oplijstingmetbolletjes">
    <w:name w:val="oplijsting met bolletjes"/>
    <w:basedOn w:val="Standaard"/>
    <w:rsid w:val="00204A7E"/>
    <w:pPr>
      <w:spacing w:line="300" w:lineRule="atLeast"/>
      <w:ind w:rightChars="312" w:right="312"/>
      <w:jc w:val="both"/>
    </w:pPr>
  </w:style>
  <w:style w:type="paragraph" w:customStyle="1" w:styleId="tekstmjpVerdana10ptVoor12ptNa3ptRechts">
    <w:name w:val="tekst mjp Verdana 10 pt Voor:  12 pt Na:  3 pt + Rechts: ..."/>
    <w:basedOn w:val="Standaard"/>
    <w:rsid w:val="00204A7E"/>
    <w:pPr>
      <w:spacing w:before="60" w:after="240" w:line="300" w:lineRule="atLeast"/>
      <w:ind w:rightChars="312" w:right="312"/>
      <w:jc w:val="both"/>
    </w:pPr>
  </w:style>
  <w:style w:type="character" w:styleId="Hyperlink">
    <w:name w:val="Hyperlink"/>
    <w:uiPriority w:val="99"/>
    <w:unhideWhenUsed/>
    <w:rsid w:val="00C65A16"/>
    <w:rPr>
      <w:rFonts w:ascii="Verdana" w:hAnsi="Verdana"/>
      <w:strike w:val="0"/>
      <w:dstrike w:val="0"/>
      <w:color w:val="0000FF"/>
      <w:sz w:val="20"/>
      <w:u w:val="single"/>
      <w:effect w:val="none"/>
    </w:rPr>
  </w:style>
  <w:style w:type="paragraph" w:styleId="Lijstopsomteken">
    <w:name w:val="List Bullet"/>
    <w:basedOn w:val="Standaard"/>
    <w:rsid w:val="00C65A16"/>
    <w:pPr>
      <w:tabs>
        <w:tab w:val="num" w:pos="360"/>
      </w:tabs>
      <w:spacing w:line="276" w:lineRule="auto"/>
      <w:ind w:left="360" w:hanging="360"/>
    </w:pPr>
    <w:rPr>
      <w:szCs w:val="22"/>
      <w:lang w:val="en-US" w:eastAsia="en-US" w:bidi="en-US"/>
    </w:rPr>
  </w:style>
  <w:style w:type="paragraph" w:styleId="Lijstopsomteken2">
    <w:name w:val="List Bullet 2"/>
    <w:basedOn w:val="Standaard"/>
    <w:link w:val="Lijstopsomteken2Char"/>
    <w:rsid w:val="00C65A16"/>
    <w:pPr>
      <w:tabs>
        <w:tab w:val="num" w:pos="1068"/>
      </w:tabs>
      <w:spacing w:line="276" w:lineRule="auto"/>
      <w:ind w:left="1068" w:hanging="360"/>
    </w:pPr>
    <w:rPr>
      <w:szCs w:val="22"/>
      <w:lang w:val="en-US" w:eastAsia="en-US" w:bidi="en-US"/>
    </w:rPr>
  </w:style>
  <w:style w:type="character" w:customStyle="1" w:styleId="Lijstopsomteken2Char">
    <w:name w:val="Lijst opsom.teken 2 Char"/>
    <w:link w:val="Lijstopsomteken2"/>
    <w:rsid w:val="00F54D19"/>
    <w:rPr>
      <w:rFonts w:ascii="Verdana" w:hAnsi="Verdana"/>
      <w:szCs w:val="22"/>
      <w:lang w:val="en-US" w:eastAsia="en-US" w:bidi="en-US"/>
    </w:rPr>
  </w:style>
  <w:style w:type="character" w:styleId="Voetnootmarkering">
    <w:name w:val="footnote reference"/>
    <w:semiHidden/>
    <w:rsid w:val="00C65A16"/>
    <w:rPr>
      <w:vertAlign w:val="superscript"/>
    </w:rPr>
  </w:style>
  <w:style w:type="paragraph" w:customStyle="1" w:styleId="Mogelijkeondersteuning">
    <w:name w:val="Mogelijke ondersteuning"/>
    <w:basedOn w:val="Lijstopsomteken2"/>
    <w:link w:val="MogelijkeondersteuningChar"/>
    <w:rsid w:val="00F54D19"/>
    <w:pPr>
      <w:tabs>
        <w:tab w:val="clear" w:pos="1068"/>
      </w:tabs>
      <w:ind w:left="0" w:firstLine="0"/>
    </w:pPr>
    <w:rPr>
      <w:smallCaps/>
    </w:rPr>
  </w:style>
  <w:style w:type="character" w:customStyle="1" w:styleId="MogelijkeondersteuningChar">
    <w:name w:val="Mogelijke ondersteuning Char"/>
    <w:link w:val="Mogelijkeondersteuning"/>
    <w:rsid w:val="00F54D19"/>
    <w:rPr>
      <w:rFonts w:ascii="Verdana" w:hAnsi="Verdana"/>
      <w:smallCaps/>
      <w:szCs w:val="22"/>
      <w:lang w:val="en-US" w:eastAsia="en-US" w:bidi="en-US"/>
    </w:rPr>
  </w:style>
  <w:style w:type="paragraph" w:styleId="Documentstructuur">
    <w:name w:val="Document Map"/>
    <w:basedOn w:val="Standaard"/>
    <w:semiHidden/>
    <w:rsid w:val="00A05345"/>
    <w:pPr>
      <w:shd w:val="clear" w:color="auto" w:fill="000080"/>
    </w:pPr>
    <w:rPr>
      <w:rFonts w:ascii="Tahoma" w:hAnsi="Tahoma" w:cs="Tahoma"/>
      <w:szCs w:val="20"/>
    </w:rPr>
  </w:style>
  <w:style w:type="paragraph" w:customStyle="1" w:styleId="tekstintabel">
    <w:name w:val="tekst in tabel"/>
    <w:basedOn w:val="Standaard"/>
    <w:rsid w:val="00FF1FA9"/>
    <w:pPr>
      <w:spacing w:before="100" w:beforeAutospacing="1" w:after="100" w:afterAutospacing="1"/>
    </w:pPr>
    <w:rPr>
      <w:rFonts w:cs="Arial"/>
      <w:szCs w:val="20"/>
    </w:rPr>
  </w:style>
  <w:style w:type="paragraph" w:styleId="Voettekst">
    <w:name w:val="footer"/>
    <w:basedOn w:val="Standaard"/>
    <w:link w:val="VoettekstChar"/>
    <w:rsid w:val="00DF2B2C"/>
    <w:pPr>
      <w:tabs>
        <w:tab w:val="center" w:pos="4536"/>
        <w:tab w:val="right" w:pos="9072"/>
      </w:tabs>
    </w:pPr>
    <w:rPr>
      <w:sz w:val="16"/>
    </w:rPr>
  </w:style>
  <w:style w:type="character" w:customStyle="1" w:styleId="VoettekstChar">
    <w:name w:val="Voettekst Char"/>
    <w:link w:val="Voettekst"/>
    <w:rsid w:val="001972FB"/>
    <w:rPr>
      <w:rFonts w:ascii="Verdana" w:hAnsi="Verdana"/>
      <w:sz w:val="16"/>
      <w:szCs w:val="24"/>
      <w:lang w:val="nl-NL" w:eastAsia="nl-NL" w:bidi="ar-SA"/>
    </w:rPr>
  </w:style>
  <w:style w:type="paragraph" w:styleId="Bijschrift">
    <w:name w:val="caption"/>
    <w:basedOn w:val="Standaard"/>
    <w:next w:val="Standaard"/>
    <w:link w:val="BijschriftChar"/>
    <w:qFormat/>
    <w:rsid w:val="00171591"/>
    <w:pPr>
      <w:spacing w:afterLines="100" w:after="100"/>
    </w:pPr>
    <w:rPr>
      <w:b/>
      <w:bCs/>
      <w:szCs w:val="20"/>
    </w:rPr>
  </w:style>
  <w:style w:type="character" w:customStyle="1" w:styleId="BijschriftChar">
    <w:name w:val="Bijschrift Char"/>
    <w:link w:val="Bijschrift"/>
    <w:rsid w:val="00171591"/>
    <w:rPr>
      <w:rFonts w:ascii="Verdana" w:hAnsi="Verdana"/>
      <w:b/>
      <w:bCs/>
      <w:lang w:val="nl-NL" w:eastAsia="nl-NL" w:bidi="ar-SA"/>
    </w:rPr>
  </w:style>
  <w:style w:type="paragraph" w:customStyle="1" w:styleId="kaderadvies">
    <w:name w:val="kader advies"/>
    <w:basedOn w:val="Mogelijkeondersteuning"/>
    <w:rsid w:val="00DB7258"/>
    <w:pPr>
      <w:pBdr>
        <w:top w:val="single" w:sz="12" w:space="1" w:color="009999"/>
        <w:left w:val="single" w:sz="12" w:space="4" w:color="009999"/>
        <w:bottom w:val="single" w:sz="12" w:space="1" w:color="009999"/>
        <w:right w:val="single" w:sz="12" w:space="4" w:color="009999"/>
      </w:pBdr>
    </w:pPr>
    <w:rPr>
      <w:b/>
      <w:bCs/>
      <w:szCs w:val="20"/>
    </w:rPr>
  </w:style>
  <w:style w:type="character" w:styleId="Nadruk">
    <w:name w:val="Emphasis"/>
    <w:qFormat/>
    <w:rsid w:val="00106B76"/>
    <w:rPr>
      <w:i/>
      <w:iCs/>
    </w:rPr>
  </w:style>
  <w:style w:type="paragraph" w:styleId="Normaalweb">
    <w:name w:val="Normal (Web)"/>
    <w:basedOn w:val="Standaard"/>
    <w:rsid w:val="00106B76"/>
    <w:pPr>
      <w:spacing w:before="100" w:beforeAutospacing="1" w:after="100" w:afterAutospacing="1"/>
    </w:pPr>
    <w:rPr>
      <w:rFonts w:eastAsia="SimSun"/>
      <w:lang w:val="nl-BE" w:eastAsia="zh-CN"/>
    </w:rPr>
  </w:style>
  <w:style w:type="table" w:styleId="Tabelraster">
    <w:name w:val="Table Grid"/>
    <w:basedOn w:val="Standaardtabel"/>
    <w:rsid w:val="00106B7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hopg1">
    <w:name w:val="toc 1"/>
    <w:basedOn w:val="Standaard"/>
    <w:next w:val="Standaard"/>
    <w:autoRedefine/>
    <w:uiPriority w:val="39"/>
    <w:rsid w:val="00246778"/>
    <w:pPr>
      <w:spacing w:before="120"/>
    </w:pPr>
    <w:rPr>
      <w:rFonts w:cs="Arial"/>
      <w:bCs/>
      <w:caps/>
    </w:rPr>
  </w:style>
  <w:style w:type="paragraph" w:styleId="Inhopg2">
    <w:name w:val="toc 2"/>
    <w:basedOn w:val="Standaard"/>
    <w:next w:val="Standaard"/>
    <w:link w:val="Inhopg2Char"/>
    <w:autoRedefine/>
    <w:uiPriority w:val="39"/>
    <w:rsid w:val="00246778"/>
    <w:rPr>
      <w:bCs/>
      <w:szCs w:val="20"/>
    </w:rPr>
  </w:style>
  <w:style w:type="character" w:customStyle="1" w:styleId="Inhopg2Char">
    <w:name w:val="Inhopg 2 Char"/>
    <w:link w:val="Inhopg2"/>
    <w:rsid w:val="00246778"/>
    <w:rPr>
      <w:rFonts w:ascii="Verdana" w:hAnsi="Verdana"/>
      <w:bCs/>
      <w:lang w:val="nl-NL" w:eastAsia="nl-NL" w:bidi="ar-SA"/>
    </w:rPr>
  </w:style>
  <w:style w:type="paragraph" w:styleId="Inhopg3">
    <w:name w:val="toc 3"/>
    <w:basedOn w:val="Standaard"/>
    <w:next w:val="Standaard"/>
    <w:autoRedefine/>
    <w:semiHidden/>
    <w:rsid w:val="0009041A"/>
    <w:pPr>
      <w:ind w:left="200"/>
    </w:pPr>
    <w:rPr>
      <w:sz w:val="16"/>
      <w:szCs w:val="20"/>
    </w:rPr>
  </w:style>
  <w:style w:type="paragraph" w:styleId="Inhopg4">
    <w:name w:val="toc 4"/>
    <w:basedOn w:val="Standaard"/>
    <w:next w:val="Standaard"/>
    <w:autoRedefine/>
    <w:semiHidden/>
    <w:rsid w:val="00106B76"/>
    <w:pPr>
      <w:ind w:left="400"/>
    </w:pPr>
    <w:rPr>
      <w:rFonts w:ascii="Times New Roman" w:hAnsi="Times New Roman"/>
      <w:szCs w:val="20"/>
    </w:rPr>
  </w:style>
  <w:style w:type="paragraph" w:styleId="Inhopg5">
    <w:name w:val="toc 5"/>
    <w:basedOn w:val="Standaard"/>
    <w:next w:val="Standaard"/>
    <w:autoRedefine/>
    <w:semiHidden/>
    <w:rsid w:val="00106B76"/>
    <w:pPr>
      <w:ind w:left="600"/>
    </w:pPr>
    <w:rPr>
      <w:rFonts w:ascii="Times New Roman" w:hAnsi="Times New Roman"/>
      <w:szCs w:val="20"/>
    </w:rPr>
  </w:style>
  <w:style w:type="paragraph" w:styleId="Inhopg6">
    <w:name w:val="toc 6"/>
    <w:basedOn w:val="Standaard"/>
    <w:next w:val="Standaard"/>
    <w:autoRedefine/>
    <w:semiHidden/>
    <w:rsid w:val="00106B76"/>
    <w:pPr>
      <w:ind w:left="800"/>
    </w:pPr>
    <w:rPr>
      <w:rFonts w:ascii="Times New Roman" w:hAnsi="Times New Roman"/>
      <w:szCs w:val="20"/>
    </w:rPr>
  </w:style>
  <w:style w:type="paragraph" w:styleId="Inhopg7">
    <w:name w:val="toc 7"/>
    <w:basedOn w:val="Standaard"/>
    <w:next w:val="Standaard"/>
    <w:autoRedefine/>
    <w:semiHidden/>
    <w:rsid w:val="00106B76"/>
    <w:pPr>
      <w:ind w:left="1000"/>
    </w:pPr>
    <w:rPr>
      <w:rFonts w:ascii="Times New Roman" w:hAnsi="Times New Roman"/>
      <w:szCs w:val="20"/>
    </w:rPr>
  </w:style>
  <w:style w:type="paragraph" w:styleId="Inhopg8">
    <w:name w:val="toc 8"/>
    <w:basedOn w:val="Standaard"/>
    <w:next w:val="Standaard"/>
    <w:autoRedefine/>
    <w:semiHidden/>
    <w:rsid w:val="00106B76"/>
    <w:pPr>
      <w:ind w:left="1200"/>
    </w:pPr>
    <w:rPr>
      <w:rFonts w:ascii="Times New Roman" w:hAnsi="Times New Roman"/>
      <w:szCs w:val="20"/>
    </w:rPr>
  </w:style>
  <w:style w:type="paragraph" w:styleId="Inhopg9">
    <w:name w:val="toc 9"/>
    <w:basedOn w:val="Standaard"/>
    <w:next w:val="Standaard"/>
    <w:autoRedefine/>
    <w:semiHidden/>
    <w:rsid w:val="00106B76"/>
    <w:pPr>
      <w:ind w:left="1400"/>
    </w:pPr>
    <w:rPr>
      <w:rFonts w:ascii="Times New Roman" w:hAnsi="Times New Roman"/>
      <w:szCs w:val="20"/>
    </w:rPr>
  </w:style>
  <w:style w:type="paragraph" w:styleId="Lijstmetafbeeldingen">
    <w:name w:val="table of figures"/>
    <w:aliases w:val="Table of Tables"/>
    <w:basedOn w:val="Standaard"/>
    <w:next w:val="Standaard"/>
    <w:uiPriority w:val="99"/>
    <w:rsid w:val="00106B76"/>
    <w:pPr>
      <w:framePr w:wrap="around" w:vAnchor="text" w:hAnchor="text" w:y="1"/>
      <w:spacing w:before="120" w:after="120" w:line="360" w:lineRule="auto"/>
      <w:ind w:left="822" w:right="284" w:hanging="822"/>
    </w:pPr>
    <w:rPr>
      <w:rFonts w:eastAsia="SimSun"/>
      <w:caps/>
      <w:sz w:val="16"/>
      <w:lang w:val="nl-BE" w:eastAsia="zh-CN"/>
    </w:rPr>
  </w:style>
  <w:style w:type="paragraph" w:styleId="Eindnoottekst">
    <w:name w:val="endnote text"/>
    <w:basedOn w:val="Standaard"/>
    <w:semiHidden/>
    <w:rsid w:val="00106B76"/>
    <w:rPr>
      <w:rFonts w:eastAsia="SimSun"/>
      <w:szCs w:val="20"/>
      <w:lang w:val="nl-BE" w:eastAsia="zh-CN"/>
    </w:rPr>
  </w:style>
  <w:style w:type="character" w:styleId="Eindnootmarkering">
    <w:name w:val="endnote reference"/>
    <w:semiHidden/>
    <w:rsid w:val="00106B76"/>
    <w:rPr>
      <w:vertAlign w:val="superscript"/>
    </w:rPr>
  </w:style>
  <w:style w:type="paragraph" w:styleId="Lijstnummering3">
    <w:name w:val="List Number 3"/>
    <w:basedOn w:val="Standaard"/>
    <w:rsid w:val="00106B76"/>
    <w:pPr>
      <w:tabs>
        <w:tab w:val="num" w:pos="926"/>
      </w:tabs>
      <w:ind w:left="926" w:hanging="360"/>
    </w:pPr>
    <w:rPr>
      <w:rFonts w:eastAsia="SimSun"/>
      <w:lang w:val="nl-BE" w:eastAsia="zh-CN"/>
    </w:rPr>
  </w:style>
  <w:style w:type="paragraph" w:styleId="Lijstnummering4">
    <w:name w:val="List Number 4"/>
    <w:basedOn w:val="Standaard"/>
    <w:rsid w:val="00106B76"/>
    <w:pPr>
      <w:tabs>
        <w:tab w:val="num" w:pos="1209"/>
      </w:tabs>
      <w:ind w:left="1209" w:hanging="360"/>
    </w:pPr>
    <w:rPr>
      <w:rFonts w:eastAsia="SimSun"/>
      <w:lang w:val="nl-BE" w:eastAsia="zh-CN"/>
    </w:rPr>
  </w:style>
  <w:style w:type="paragraph" w:styleId="Ballontekst">
    <w:name w:val="Balloon Text"/>
    <w:basedOn w:val="Standaard"/>
    <w:semiHidden/>
    <w:rsid w:val="00106B76"/>
    <w:rPr>
      <w:rFonts w:ascii="Tahoma" w:eastAsia="SimSun" w:hAnsi="Tahoma" w:cs="Tahoma"/>
      <w:sz w:val="16"/>
      <w:szCs w:val="16"/>
      <w:lang w:val="nl-BE" w:eastAsia="zh-CN"/>
    </w:rPr>
  </w:style>
  <w:style w:type="character" w:styleId="Verwijzingopmerking">
    <w:name w:val="annotation reference"/>
    <w:semiHidden/>
    <w:rsid w:val="00106B76"/>
    <w:rPr>
      <w:sz w:val="16"/>
      <w:szCs w:val="16"/>
    </w:rPr>
  </w:style>
  <w:style w:type="paragraph" w:styleId="Tekstopmerking">
    <w:name w:val="annotation text"/>
    <w:basedOn w:val="Standaard"/>
    <w:semiHidden/>
    <w:rsid w:val="00106B76"/>
    <w:rPr>
      <w:rFonts w:eastAsia="SimSun"/>
      <w:szCs w:val="20"/>
      <w:lang w:val="nl-BE" w:eastAsia="zh-CN"/>
    </w:rPr>
  </w:style>
  <w:style w:type="paragraph" w:styleId="Onderwerpvanopmerking">
    <w:name w:val="annotation subject"/>
    <w:basedOn w:val="Tekstopmerking"/>
    <w:next w:val="Tekstopmerking"/>
    <w:semiHidden/>
    <w:rsid w:val="00106B76"/>
    <w:rPr>
      <w:b/>
      <w:bCs/>
    </w:rPr>
  </w:style>
  <w:style w:type="paragraph" w:customStyle="1" w:styleId="xl24">
    <w:name w:val="xl24"/>
    <w:basedOn w:val="Standaard"/>
    <w:rsid w:val="00106B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Standaard"/>
    <w:rsid w:val="00106B76"/>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Standaard"/>
    <w:rsid w:val="00106B76"/>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7">
    <w:name w:val="xl27"/>
    <w:basedOn w:val="Standaard"/>
    <w:rsid w:val="00106B76"/>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8">
    <w:name w:val="xl28"/>
    <w:basedOn w:val="Standaard"/>
    <w:rsid w:val="00106B7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Standaard"/>
    <w:rsid w:val="00106B7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30">
    <w:name w:val="xl30"/>
    <w:basedOn w:val="Standaard"/>
    <w:rsid w:val="00106B76"/>
    <w:pPr>
      <w:pBdr>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31">
    <w:name w:val="xl31"/>
    <w:basedOn w:val="Standaard"/>
    <w:rsid w:val="00106B7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2">
    <w:name w:val="xl32"/>
    <w:basedOn w:val="Standaard"/>
    <w:rsid w:val="00106B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3">
    <w:name w:val="xl33"/>
    <w:basedOn w:val="Standaard"/>
    <w:rsid w:val="00106B7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34">
    <w:name w:val="xl34"/>
    <w:basedOn w:val="Standaard"/>
    <w:rsid w:val="00106B7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35">
    <w:name w:val="xl35"/>
    <w:basedOn w:val="Standaard"/>
    <w:rsid w:val="00106B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Standaard"/>
    <w:rsid w:val="00106B7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37">
    <w:name w:val="xl37"/>
    <w:basedOn w:val="Standaard"/>
    <w:rsid w:val="00106B7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8">
    <w:name w:val="xl38"/>
    <w:basedOn w:val="Standaard"/>
    <w:rsid w:val="00106B76"/>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39">
    <w:name w:val="xl39"/>
    <w:basedOn w:val="Standaard"/>
    <w:rsid w:val="00106B76"/>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0">
    <w:name w:val="xl40"/>
    <w:basedOn w:val="Standaard"/>
    <w:rsid w:val="00106B76"/>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41">
    <w:name w:val="xl41"/>
    <w:basedOn w:val="Standaard"/>
    <w:rsid w:val="00106B7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42">
    <w:name w:val="xl42"/>
    <w:basedOn w:val="Standaard"/>
    <w:rsid w:val="00106B7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43">
    <w:name w:val="xl43"/>
    <w:basedOn w:val="Standaard"/>
    <w:rsid w:val="00106B76"/>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44">
    <w:name w:val="xl44"/>
    <w:basedOn w:val="Standaard"/>
    <w:rsid w:val="00106B76"/>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5">
    <w:name w:val="xl45"/>
    <w:basedOn w:val="Standaard"/>
    <w:rsid w:val="00106B76"/>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OpmaakprofielKop1">
    <w:name w:val="Opmaakprofiel Kop 1"/>
    <w:aliases w:val="x + Uitvullen Links:  0 cm Verkeerd-om:  432 ch Voo..."/>
    <w:basedOn w:val="Kop1"/>
    <w:rsid w:val="00344CC4"/>
    <w:pPr>
      <w:numPr>
        <w:numId w:val="14"/>
      </w:numPr>
      <w:spacing w:after="480"/>
      <w:jc w:val="both"/>
    </w:pPr>
    <w:rPr>
      <w:color w:val="31849B" w:themeColor="accent5" w:themeShade="BF"/>
      <w:szCs w:val="20"/>
    </w:rPr>
  </w:style>
  <w:style w:type="paragraph" w:customStyle="1" w:styleId="Opmaakprofielkop3">
    <w:name w:val="Opmaakprofiel kop 3"/>
    <w:basedOn w:val="OpmaakprofielKop2AangepastekleurRGB0"/>
    <w:rsid w:val="00344CC4"/>
    <w:pPr>
      <w:widowControl/>
      <w:numPr>
        <w:ilvl w:val="2"/>
      </w:numPr>
      <w:spacing w:before="240" w:after="60"/>
      <w:jc w:val="both"/>
    </w:pPr>
    <w:rPr>
      <w:b w:val="0"/>
    </w:rPr>
  </w:style>
  <w:style w:type="character" w:styleId="Paginanummer">
    <w:name w:val="page number"/>
    <w:basedOn w:val="Standaardalinea-lettertype"/>
    <w:rsid w:val="00CF7385"/>
  </w:style>
  <w:style w:type="paragraph" w:styleId="Koptekst">
    <w:name w:val="header"/>
    <w:basedOn w:val="Standaard"/>
    <w:rsid w:val="00344CC4"/>
    <w:pPr>
      <w:tabs>
        <w:tab w:val="center" w:pos="4536"/>
        <w:tab w:val="right" w:pos="9072"/>
      </w:tabs>
    </w:pPr>
    <w:rPr>
      <w:color w:val="215868" w:themeColor="accent5" w:themeShade="80"/>
    </w:rPr>
  </w:style>
  <w:style w:type="paragraph" w:customStyle="1" w:styleId="spip">
    <w:name w:val="spip"/>
    <w:basedOn w:val="Standaard"/>
    <w:rsid w:val="00A904E5"/>
    <w:pPr>
      <w:spacing w:before="100" w:beforeAutospacing="1" w:after="100" w:afterAutospacing="1"/>
    </w:pPr>
    <w:rPr>
      <w:rFonts w:ascii="Times New Roman" w:hAnsi="Times New Roman"/>
      <w:sz w:val="24"/>
    </w:rPr>
  </w:style>
  <w:style w:type="character" w:styleId="Zwaar">
    <w:name w:val="Strong"/>
    <w:qFormat/>
    <w:rsid w:val="008C54B7"/>
    <w:rPr>
      <w:b/>
      <w:bCs/>
    </w:rPr>
  </w:style>
  <w:style w:type="paragraph" w:customStyle="1" w:styleId="OpmaakprofielOpmaakprofielBijschrift8ptNa05regel">
    <w:name w:val="Opmaakprofiel Opmaakprofiel Bijschrift + 8 pt + Na:  05 regel"/>
    <w:basedOn w:val="Standaard"/>
    <w:rsid w:val="0018017B"/>
    <w:pPr>
      <w:spacing w:beforeLines="50" w:before="50" w:afterLines="50" w:after="50"/>
    </w:pPr>
    <w:rPr>
      <w:b/>
      <w:bCs/>
      <w:sz w:val="16"/>
      <w:szCs w:val="20"/>
    </w:rPr>
  </w:style>
  <w:style w:type="table" w:styleId="Eenvoudigetabel1">
    <w:name w:val="Table Simple 1"/>
    <w:basedOn w:val="Standaardtabel"/>
    <w:rsid w:val="00492B9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GevolgdeHyperlink">
    <w:name w:val="FollowedHyperlink"/>
    <w:uiPriority w:val="99"/>
    <w:unhideWhenUsed/>
    <w:rsid w:val="00A17B3C"/>
    <w:rPr>
      <w:color w:val="800080"/>
      <w:u w:val="single"/>
    </w:rPr>
  </w:style>
  <w:style w:type="paragraph" w:customStyle="1" w:styleId="font5">
    <w:name w:val="font5"/>
    <w:basedOn w:val="Standaard"/>
    <w:rsid w:val="00124C41"/>
    <w:pPr>
      <w:spacing w:before="100" w:beforeAutospacing="1" w:after="100" w:afterAutospacing="1"/>
    </w:pPr>
    <w:rPr>
      <w:b/>
      <w:bCs/>
      <w:color w:val="000000"/>
      <w:sz w:val="14"/>
      <w:szCs w:val="14"/>
      <w:lang w:val="nl-BE" w:eastAsia="nl-BE"/>
    </w:rPr>
  </w:style>
  <w:style w:type="paragraph" w:customStyle="1" w:styleId="font6">
    <w:name w:val="font6"/>
    <w:basedOn w:val="Standaard"/>
    <w:rsid w:val="00124C41"/>
    <w:pPr>
      <w:spacing w:before="100" w:beforeAutospacing="1" w:after="100" w:afterAutospacing="1"/>
    </w:pPr>
    <w:rPr>
      <w:b/>
      <w:bCs/>
      <w:color w:val="000000"/>
      <w:sz w:val="14"/>
      <w:szCs w:val="14"/>
      <w:lang w:val="nl-BE" w:eastAsia="nl-BE"/>
    </w:rPr>
  </w:style>
  <w:style w:type="paragraph" w:customStyle="1" w:styleId="xl66">
    <w:name w:val="xl66"/>
    <w:basedOn w:val="Standaard"/>
    <w:rsid w:val="00124C41"/>
    <w:pPr>
      <w:spacing w:before="100" w:beforeAutospacing="1" w:after="100" w:afterAutospacing="1"/>
    </w:pPr>
    <w:rPr>
      <w:rFonts w:ascii="Arial" w:hAnsi="Arial" w:cs="Arial"/>
      <w:sz w:val="24"/>
      <w:lang w:val="nl-BE" w:eastAsia="nl-BE"/>
    </w:rPr>
  </w:style>
  <w:style w:type="paragraph" w:customStyle="1" w:styleId="xl67">
    <w:name w:val="xl67"/>
    <w:basedOn w:val="Standaard"/>
    <w:rsid w:val="00124C41"/>
    <w:pPr>
      <w:pBdr>
        <w:top w:val="single" w:sz="8" w:space="0" w:color="auto"/>
        <w:left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68">
    <w:name w:val="xl68"/>
    <w:basedOn w:val="Standaard"/>
    <w:rsid w:val="00124C41"/>
    <w:pPr>
      <w:pBdr>
        <w:top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69">
    <w:name w:val="xl69"/>
    <w:basedOn w:val="Standaard"/>
    <w:rsid w:val="00124C41"/>
    <w:pPr>
      <w:pBdr>
        <w:top w:val="single" w:sz="8" w:space="0" w:color="auto"/>
        <w:lef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0">
    <w:name w:val="xl70"/>
    <w:basedOn w:val="Standaard"/>
    <w:rsid w:val="00124C41"/>
    <w:pPr>
      <w:pBdr>
        <w:top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1">
    <w:name w:val="xl71"/>
    <w:basedOn w:val="Standaard"/>
    <w:rsid w:val="00124C41"/>
    <w:pPr>
      <w:pBdr>
        <w:top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2">
    <w:name w:val="xl72"/>
    <w:basedOn w:val="Standaard"/>
    <w:rsid w:val="00124C41"/>
    <w:pPr>
      <w:pBdr>
        <w:top w:val="single" w:sz="8" w:space="0" w:color="auto"/>
        <w:left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3">
    <w:name w:val="xl73"/>
    <w:basedOn w:val="Standaard"/>
    <w:rsid w:val="00124C41"/>
    <w:pPr>
      <w:pBdr>
        <w:left w:val="single" w:sz="8" w:space="0" w:color="auto"/>
        <w:bottom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4">
    <w:name w:val="xl74"/>
    <w:basedOn w:val="Standaard"/>
    <w:rsid w:val="00124C41"/>
    <w:pPr>
      <w:pBdr>
        <w:bottom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5">
    <w:name w:val="xl75"/>
    <w:basedOn w:val="Standaard"/>
    <w:rsid w:val="00124C41"/>
    <w:pPr>
      <w:pBdr>
        <w:top w:val="single" w:sz="8" w:space="0" w:color="auto"/>
        <w:left w:val="single" w:sz="8" w:space="0" w:color="auto"/>
        <w:bottom w:val="single" w:sz="8" w:space="0" w:color="auto"/>
        <w:right w:val="single" w:sz="8" w:space="0" w:color="auto"/>
      </w:pBdr>
      <w:shd w:val="clear" w:color="000000" w:fill="00EBE6"/>
      <w:spacing w:before="100" w:beforeAutospacing="1" w:after="100" w:afterAutospacing="1"/>
      <w:jc w:val="center"/>
      <w:textAlignment w:val="center"/>
    </w:pPr>
    <w:rPr>
      <w:sz w:val="14"/>
      <w:szCs w:val="14"/>
      <w:lang w:val="nl-BE" w:eastAsia="nl-BE"/>
    </w:rPr>
  </w:style>
  <w:style w:type="paragraph" w:customStyle="1" w:styleId="xl76">
    <w:name w:val="xl76"/>
    <w:basedOn w:val="Standaard"/>
    <w:rsid w:val="00124C41"/>
    <w:pPr>
      <w:pBdr>
        <w:top w:val="single" w:sz="8" w:space="0" w:color="auto"/>
        <w:bottom w:val="single" w:sz="8" w:space="0" w:color="auto"/>
        <w:right w:val="single" w:sz="8" w:space="0" w:color="auto"/>
      </w:pBdr>
      <w:shd w:val="clear" w:color="000000" w:fill="00EBE6"/>
      <w:spacing w:before="100" w:beforeAutospacing="1" w:after="100" w:afterAutospacing="1"/>
      <w:jc w:val="center"/>
      <w:textAlignment w:val="center"/>
    </w:pPr>
    <w:rPr>
      <w:sz w:val="14"/>
      <w:szCs w:val="14"/>
      <w:lang w:val="nl-BE" w:eastAsia="nl-BE"/>
    </w:rPr>
  </w:style>
  <w:style w:type="paragraph" w:customStyle="1" w:styleId="xl77">
    <w:name w:val="xl77"/>
    <w:basedOn w:val="Standaard"/>
    <w:rsid w:val="00124C41"/>
    <w:pPr>
      <w:pBdr>
        <w:left w:val="single" w:sz="8" w:space="0" w:color="auto"/>
        <w:bottom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8">
    <w:name w:val="xl78"/>
    <w:basedOn w:val="Standaard"/>
    <w:rsid w:val="00124C41"/>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sz w:val="14"/>
      <w:szCs w:val="14"/>
      <w:lang w:val="nl-BE" w:eastAsia="nl-BE"/>
    </w:rPr>
  </w:style>
  <w:style w:type="paragraph" w:customStyle="1" w:styleId="xl79">
    <w:name w:val="xl79"/>
    <w:basedOn w:val="Standaard"/>
    <w:rsid w:val="00124C41"/>
    <w:pPr>
      <w:pBdr>
        <w:bottom w:val="single" w:sz="8" w:space="0" w:color="auto"/>
        <w:right w:val="single" w:sz="8" w:space="0" w:color="auto"/>
      </w:pBdr>
      <w:spacing w:before="100" w:beforeAutospacing="1" w:after="100" w:afterAutospacing="1"/>
      <w:jc w:val="right"/>
      <w:textAlignment w:val="center"/>
    </w:pPr>
    <w:rPr>
      <w:sz w:val="14"/>
      <w:szCs w:val="14"/>
      <w:lang w:val="nl-BE" w:eastAsia="nl-BE"/>
    </w:rPr>
  </w:style>
  <w:style w:type="paragraph" w:styleId="Lijstalinea">
    <w:name w:val="List Paragraph"/>
    <w:basedOn w:val="Standaard"/>
    <w:uiPriority w:val="34"/>
    <w:qFormat/>
    <w:rsid w:val="00AC52EF"/>
    <w:pPr>
      <w:ind w:left="720"/>
      <w:contextualSpacing/>
    </w:pPr>
  </w:style>
  <w:style w:type="paragraph" w:styleId="Geenafstand">
    <w:name w:val="No Spacing"/>
    <w:link w:val="GeenafstandChar"/>
    <w:uiPriority w:val="1"/>
    <w:qFormat/>
    <w:rsid w:val="005F72BC"/>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5F72BC"/>
    <w:rPr>
      <w:rFonts w:asciiTheme="minorHAnsi" w:eastAsiaTheme="minorEastAsia" w:hAnsiTheme="minorHAnsi" w:cstheme="minorBidi"/>
      <w:sz w:val="22"/>
      <w:szCs w:val="22"/>
    </w:rPr>
  </w:style>
  <w:style w:type="character" w:customStyle="1" w:styleId="VoetnoottekstChar">
    <w:name w:val="Voetnoottekst Char"/>
    <w:basedOn w:val="Standaardalinea-lettertype"/>
    <w:link w:val="Voetnoottekst"/>
    <w:semiHidden/>
    <w:rsid w:val="00EE1C68"/>
    <w:rPr>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Standaard -verdana"/>
    <w:qFormat/>
    <w:rsid w:val="00A1742F"/>
    <w:rPr>
      <w:rFonts w:ascii="Verdana" w:hAnsi="Verdana"/>
      <w:szCs w:val="24"/>
      <w:lang w:val="nl-NL" w:eastAsia="nl-NL"/>
    </w:rPr>
  </w:style>
  <w:style w:type="paragraph" w:styleId="Kop1">
    <w:name w:val="heading 1"/>
    <w:aliases w:val="x"/>
    <w:basedOn w:val="Standaard"/>
    <w:next w:val="Standaard"/>
    <w:link w:val="Kop1Char"/>
    <w:qFormat/>
    <w:rsid w:val="00070417"/>
    <w:pPr>
      <w:keepNext/>
      <w:widowControl w:val="0"/>
      <w:spacing w:before="600" w:after="240"/>
      <w:outlineLvl w:val="0"/>
    </w:pPr>
    <w:rPr>
      <w:rFonts w:ascii="Helvetica Condensed" w:hAnsi="Helvetica Condensed"/>
      <w:b/>
      <w:bCs/>
      <w:color w:val="009999"/>
      <w:sz w:val="32"/>
      <w:szCs w:val="18"/>
      <w:lang w:val="nl"/>
    </w:rPr>
  </w:style>
  <w:style w:type="paragraph" w:styleId="Kop2">
    <w:name w:val="heading 2"/>
    <w:basedOn w:val="Standaard"/>
    <w:next w:val="Standaard"/>
    <w:link w:val="Kop2Char"/>
    <w:qFormat/>
    <w:rsid w:val="00FD5321"/>
    <w:pPr>
      <w:keepNext/>
      <w:widowControl w:val="0"/>
      <w:spacing w:before="600" w:after="480"/>
      <w:outlineLvl w:val="1"/>
    </w:pPr>
    <w:rPr>
      <w:rFonts w:ascii="Helvetica Condensed" w:hAnsi="Helvetica Condensed"/>
      <w:b/>
      <w:bCs/>
      <w:sz w:val="26"/>
    </w:rPr>
  </w:style>
  <w:style w:type="paragraph" w:styleId="Kop3">
    <w:name w:val="heading 3"/>
    <w:basedOn w:val="Standaard"/>
    <w:next w:val="Standaard"/>
    <w:qFormat/>
    <w:rsid w:val="00FD5321"/>
    <w:pPr>
      <w:keepNext/>
      <w:widowControl w:val="0"/>
      <w:tabs>
        <w:tab w:val="left" w:pos="2805"/>
      </w:tabs>
      <w:spacing w:before="360" w:after="120"/>
      <w:outlineLvl w:val="2"/>
    </w:pPr>
    <w:rPr>
      <w:rFonts w:ascii="Helvetica Condensed" w:hAnsi="Helvetica Condensed"/>
      <w:b/>
      <w:bCs/>
      <w:iCs/>
      <w:sz w:val="24"/>
      <w:lang w:val="nl"/>
    </w:rPr>
  </w:style>
  <w:style w:type="paragraph" w:styleId="Kop4">
    <w:name w:val="heading 4"/>
    <w:basedOn w:val="Kop9"/>
    <w:next w:val="Standaard"/>
    <w:link w:val="Kop4Char"/>
    <w:autoRedefine/>
    <w:qFormat/>
    <w:rsid w:val="00FD5321"/>
    <w:pPr>
      <w:keepNext/>
      <w:keepLines/>
      <w:widowControl w:val="0"/>
      <w:shd w:val="clear" w:color="auto" w:fill="CCCCCC"/>
      <w:spacing w:before="100" w:beforeAutospacing="1" w:after="100" w:afterAutospacing="1"/>
      <w:ind w:right="3132"/>
      <w:outlineLvl w:val="3"/>
    </w:pPr>
    <w:rPr>
      <w:b/>
      <w:sz w:val="24"/>
      <w:szCs w:val="28"/>
      <w:lang w:val="nl"/>
    </w:rPr>
  </w:style>
  <w:style w:type="paragraph" w:styleId="Kop5">
    <w:name w:val="heading 5"/>
    <w:basedOn w:val="Standaard"/>
    <w:next w:val="Standaard"/>
    <w:qFormat/>
    <w:rsid w:val="00FD5321"/>
    <w:pPr>
      <w:widowControl w:val="0"/>
      <w:spacing w:before="240" w:after="60"/>
      <w:outlineLvl w:val="4"/>
    </w:pPr>
    <w:rPr>
      <w:rFonts w:ascii="Times New Roman" w:hAnsi="Times New Roman"/>
      <w:b/>
      <w:bCs/>
      <w:i/>
      <w:iCs/>
      <w:sz w:val="26"/>
      <w:szCs w:val="26"/>
    </w:rPr>
  </w:style>
  <w:style w:type="paragraph" w:styleId="Kop6">
    <w:name w:val="heading 6"/>
    <w:basedOn w:val="Standaard"/>
    <w:next w:val="Standaard"/>
    <w:qFormat/>
    <w:rsid w:val="00FD5321"/>
    <w:pPr>
      <w:widowControl w:val="0"/>
      <w:spacing w:before="240" w:after="60"/>
      <w:outlineLvl w:val="5"/>
    </w:pPr>
    <w:rPr>
      <w:rFonts w:ascii="Helvetica Condensed" w:hAnsi="Helvetica Condensed"/>
      <w:b/>
      <w:bCs/>
      <w:sz w:val="22"/>
      <w:szCs w:val="22"/>
    </w:rPr>
  </w:style>
  <w:style w:type="paragraph" w:styleId="Kop7">
    <w:name w:val="heading 7"/>
    <w:basedOn w:val="Standaard"/>
    <w:next w:val="Standaard"/>
    <w:qFormat/>
    <w:rsid w:val="00FD5321"/>
    <w:pPr>
      <w:spacing w:before="240" w:after="60"/>
      <w:outlineLvl w:val="6"/>
    </w:pPr>
  </w:style>
  <w:style w:type="paragraph" w:styleId="Kop8">
    <w:name w:val="heading 8"/>
    <w:basedOn w:val="Standaard"/>
    <w:next w:val="Standaard"/>
    <w:qFormat/>
    <w:rsid w:val="00FD5321"/>
    <w:pPr>
      <w:spacing w:before="240" w:after="60"/>
      <w:outlineLvl w:val="7"/>
    </w:pPr>
    <w:rPr>
      <w:i/>
      <w:iCs/>
    </w:rPr>
  </w:style>
  <w:style w:type="paragraph" w:styleId="Kop9">
    <w:name w:val="heading 9"/>
    <w:basedOn w:val="Standaard"/>
    <w:next w:val="Standaard"/>
    <w:qFormat/>
    <w:rsid w:val="00FD5321"/>
    <w:p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x Char"/>
    <w:link w:val="Kop1"/>
    <w:rsid w:val="00106B76"/>
    <w:rPr>
      <w:rFonts w:ascii="Helvetica Condensed" w:eastAsia="SimSun" w:hAnsi="Helvetica Condensed"/>
      <w:b/>
      <w:bCs/>
      <w:color w:val="009999"/>
      <w:sz w:val="32"/>
      <w:szCs w:val="18"/>
      <w:lang w:val="nl" w:eastAsia="nl-NL" w:bidi="ar-SA"/>
    </w:rPr>
  </w:style>
  <w:style w:type="character" w:customStyle="1" w:styleId="Kop2Char">
    <w:name w:val="Kop 2 Char"/>
    <w:link w:val="Kop2"/>
    <w:rsid w:val="00986C3E"/>
    <w:rPr>
      <w:rFonts w:ascii="Helvetica Condensed" w:eastAsia="SimSun" w:hAnsi="Helvetica Condensed"/>
      <w:b/>
      <w:bCs/>
      <w:sz w:val="26"/>
      <w:szCs w:val="24"/>
      <w:lang w:val="nl-NL" w:eastAsia="nl-NL" w:bidi="ar-SA"/>
    </w:rPr>
  </w:style>
  <w:style w:type="character" w:customStyle="1" w:styleId="Kop4Char">
    <w:name w:val="Kop 4 Char"/>
    <w:link w:val="Kop4"/>
    <w:rsid w:val="00986C3E"/>
    <w:rPr>
      <w:b/>
      <w:sz w:val="24"/>
      <w:szCs w:val="28"/>
      <w:lang w:val="nl" w:eastAsia="nl-NL" w:bidi="ar-SA"/>
    </w:rPr>
  </w:style>
  <w:style w:type="character" w:customStyle="1" w:styleId="LijstnummeringChar">
    <w:name w:val="Lijstnummering Char"/>
    <w:link w:val="Lijstnummering"/>
    <w:rsid w:val="00106B76"/>
    <w:rPr>
      <w:rFonts w:eastAsia="SimSun"/>
      <w:sz w:val="24"/>
      <w:szCs w:val="24"/>
      <w:lang w:val="nl-BE" w:eastAsia="zh-CN" w:bidi="ar-SA"/>
    </w:rPr>
  </w:style>
  <w:style w:type="paragraph" w:styleId="Lijstnummering">
    <w:name w:val="List Number"/>
    <w:basedOn w:val="Standaard"/>
    <w:link w:val="LijstnummeringChar"/>
    <w:rsid w:val="00106B76"/>
    <w:rPr>
      <w:rFonts w:eastAsia="SimSun"/>
      <w:lang w:val="nl-BE" w:eastAsia="zh-CN"/>
    </w:rPr>
  </w:style>
  <w:style w:type="character" w:customStyle="1" w:styleId="Lijstnummering2Char">
    <w:name w:val="Lijstnummering 2 Char"/>
    <w:link w:val="Lijstnummering2"/>
    <w:rsid w:val="00106B76"/>
    <w:rPr>
      <w:rFonts w:ascii="Verdana" w:eastAsia="SimSun" w:hAnsi="Verdana"/>
      <w:szCs w:val="24"/>
      <w:lang w:val="nl-BE" w:eastAsia="zh-CN" w:bidi="ar-SA"/>
    </w:rPr>
  </w:style>
  <w:style w:type="paragraph" w:styleId="Lijstnummering2">
    <w:name w:val="List Number 2"/>
    <w:basedOn w:val="Standaard"/>
    <w:link w:val="Lijstnummering2Char"/>
    <w:rsid w:val="00106B76"/>
    <w:pPr>
      <w:tabs>
        <w:tab w:val="num" w:pos="643"/>
      </w:tabs>
      <w:ind w:left="643" w:hanging="360"/>
    </w:pPr>
    <w:rPr>
      <w:rFonts w:eastAsia="SimSun"/>
      <w:lang w:val="nl-BE" w:eastAsia="zh-CN"/>
    </w:rPr>
  </w:style>
  <w:style w:type="paragraph" w:styleId="Voetnoottekst">
    <w:name w:val="footnote text"/>
    <w:basedOn w:val="Standaard"/>
    <w:link w:val="VoetnoottekstChar"/>
    <w:semiHidden/>
    <w:pPr>
      <w:widowControl w:val="0"/>
    </w:pPr>
    <w:rPr>
      <w:rFonts w:ascii="Times New Roman" w:hAnsi="Times New Roman"/>
    </w:rPr>
  </w:style>
  <w:style w:type="paragraph" w:customStyle="1" w:styleId="OpmaakprofielKop2AangepastekleurRGB0">
    <w:name w:val="Opmaakprofiel Kop 2 + Aangepaste kleur (RGB(0"/>
    <w:aliases w:val="153,153))"/>
    <w:basedOn w:val="Kop2"/>
    <w:rsid w:val="00344CC4"/>
    <w:pPr>
      <w:numPr>
        <w:ilvl w:val="1"/>
        <w:numId w:val="14"/>
      </w:numPr>
    </w:pPr>
    <w:rPr>
      <w:color w:val="215868" w:themeColor="accent5" w:themeShade="80"/>
    </w:rPr>
  </w:style>
  <w:style w:type="paragraph" w:customStyle="1" w:styleId="kop4jaarprogramma">
    <w:name w:val="kop 4 jaarprogramma"/>
    <w:basedOn w:val="Kop4"/>
    <w:rsid w:val="00204A7E"/>
    <w:pPr>
      <w:keepLines w:val="0"/>
      <w:widowControl/>
      <w:shd w:val="clear" w:color="auto" w:fill="auto"/>
      <w:spacing w:before="240" w:beforeAutospacing="0" w:after="60" w:afterAutospacing="0" w:line="300" w:lineRule="atLeast"/>
      <w:ind w:rightChars="100" w:right="100"/>
      <w:jc w:val="both"/>
    </w:pPr>
    <w:rPr>
      <w:bCs/>
      <w:caps/>
      <w:sz w:val="20"/>
      <w:lang w:val="nl-NL"/>
    </w:rPr>
  </w:style>
  <w:style w:type="paragraph" w:customStyle="1" w:styleId="oplijstingbolletjes2">
    <w:name w:val="oplijsting bolletjes 2"/>
    <w:basedOn w:val="Standaard"/>
    <w:rsid w:val="00204A7E"/>
    <w:pPr>
      <w:tabs>
        <w:tab w:val="num" w:pos="1440"/>
      </w:tabs>
      <w:spacing w:line="300" w:lineRule="atLeast"/>
      <w:ind w:left="1440" w:rightChars="312" w:right="312" w:hanging="360"/>
      <w:jc w:val="both"/>
    </w:pPr>
  </w:style>
  <w:style w:type="paragraph" w:customStyle="1" w:styleId="oplijstingmetbolletjes">
    <w:name w:val="oplijsting met bolletjes"/>
    <w:basedOn w:val="Standaard"/>
    <w:rsid w:val="00204A7E"/>
    <w:pPr>
      <w:spacing w:line="300" w:lineRule="atLeast"/>
      <w:ind w:rightChars="312" w:right="312"/>
      <w:jc w:val="both"/>
    </w:pPr>
  </w:style>
  <w:style w:type="paragraph" w:customStyle="1" w:styleId="tekstmjpVerdana10ptVoor12ptNa3ptRechts">
    <w:name w:val="tekst mjp Verdana 10 pt Voor:  12 pt Na:  3 pt + Rechts: ..."/>
    <w:basedOn w:val="Standaard"/>
    <w:rsid w:val="00204A7E"/>
    <w:pPr>
      <w:spacing w:before="60" w:after="240" w:line="300" w:lineRule="atLeast"/>
      <w:ind w:rightChars="312" w:right="312"/>
      <w:jc w:val="both"/>
    </w:pPr>
  </w:style>
  <w:style w:type="character" w:styleId="Hyperlink">
    <w:name w:val="Hyperlink"/>
    <w:uiPriority w:val="99"/>
    <w:unhideWhenUsed/>
    <w:rsid w:val="00C65A16"/>
    <w:rPr>
      <w:rFonts w:ascii="Verdana" w:hAnsi="Verdana"/>
      <w:strike w:val="0"/>
      <w:dstrike w:val="0"/>
      <w:color w:val="0000FF"/>
      <w:sz w:val="20"/>
      <w:u w:val="single"/>
      <w:effect w:val="none"/>
    </w:rPr>
  </w:style>
  <w:style w:type="paragraph" w:styleId="Lijstopsomteken">
    <w:name w:val="List Bullet"/>
    <w:basedOn w:val="Standaard"/>
    <w:rsid w:val="00C65A16"/>
    <w:pPr>
      <w:tabs>
        <w:tab w:val="num" w:pos="360"/>
      </w:tabs>
      <w:spacing w:line="276" w:lineRule="auto"/>
      <w:ind w:left="360" w:hanging="360"/>
    </w:pPr>
    <w:rPr>
      <w:szCs w:val="22"/>
      <w:lang w:val="en-US" w:eastAsia="en-US" w:bidi="en-US"/>
    </w:rPr>
  </w:style>
  <w:style w:type="paragraph" w:styleId="Lijstopsomteken2">
    <w:name w:val="List Bullet 2"/>
    <w:basedOn w:val="Standaard"/>
    <w:link w:val="Lijstopsomteken2Char"/>
    <w:rsid w:val="00C65A16"/>
    <w:pPr>
      <w:tabs>
        <w:tab w:val="num" w:pos="1068"/>
      </w:tabs>
      <w:spacing w:line="276" w:lineRule="auto"/>
      <w:ind w:left="1068" w:hanging="360"/>
    </w:pPr>
    <w:rPr>
      <w:szCs w:val="22"/>
      <w:lang w:val="en-US" w:eastAsia="en-US" w:bidi="en-US"/>
    </w:rPr>
  </w:style>
  <w:style w:type="character" w:customStyle="1" w:styleId="Lijstopsomteken2Char">
    <w:name w:val="Lijst opsom.teken 2 Char"/>
    <w:link w:val="Lijstopsomteken2"/>
    <w:rsid w:val="00F54D19"/>
    <w:rPr>
      <w:rFonts w:ascii="Verdana" w:hAnsi="Verdana"/>
      <w:szCs w:val="22"/>
      <w:lang w:val="en-US" w:eastAsia="en-US" w:bidi="en-US"/>
    </w:rPr>
  </w:style>
  <w:style w:type="character" w:styleId="Voetnootmarkering">
    <w:name w:val="footnote reference"/>
    <w:semiHidden/>
    <w:rsid w:val="00C65A16"/>
    <w:rPr>
      <w:vertAlign w:val="superscript"/>
    </w:rPr>
  </w:style>
  <w:style w:type="paragraph" w:customStyle="1" w:styleId="Mogelijkeondersteuning">
    <w:name w:val="Mogelijke ondersteuning"/>
    <w:basedOn w:val="Lijstopsomteken2"/>
    <w:link w:val="MogelijkeondersteuningChar"/>
    <w:rsid w:val="00F54D19"/>
    <w:pPr>
      <w:tabs>
        <w:tab w:val="clear" w:pos="1068"/>
      </w:tabs>
      <w:ind w:left="0" w:firstLine="0"/>
    </w:pPr>
    <w:rPr>
      <w:smallCaps/>
    </w:rPr>
  </w:style>
  <w:style w:type="character" w:customStyle="1" w:styleId="MogelijkeondersteuningChar">
    <w:name w:val="Mogelijke ondersteuning Char"/>
    <w:link w:val="Mogelijkeondersteuning"/>
    <w:rsid w:val="00F54D19"/>
    <w:rPr>
      <w:rFonts w:ascii="Verdana" w:hAnsi="Verdana"/>
      <w:smallCaps/>
      <w:szCs w:val="22"/>
      <w:lang w:val="en-US" w:eastAsia="en-US" w:bidi="en-US"/>
    </w:rPr>
  </w:style>
  <w:style w:type="paragraph" w:styleId="Documentstructuur">
    <w:name w:val="Document Map"/>
    <w:basedOn w:val="Standaard"/>
    <w:semiHidden/>
    <w:rsid w:val="00A05345"/>
    <w:pPr>
      <w:shd w:val="clear" w:color="auto" w:fill="000080"/>
    </w:pPr>
    <w:rPr>
      <w:rFonts w:ascii="Tahoma" w:hAnsi="Tahoma" w:cs="Tahoma"/>
      <w:szCs w:val="20"/>
    </w:rPr>
  </w:style>
  <w:style w:type="paragraph" w:customStyle="1" w:styleId="tekstintabel">
    <w:name w:val="tekst in tabel"/>
    <w:basedOn w:val="Standaard"/>
    <w:rsid w:val="00FF1FA9"/>
    <w:pPr>
      <w:spacing w:before="100" w:beforeAutospacing="1" w:after="100" w:afterAutospacing="1"/>
    </w:pPr>
    <w:rPr>
      <w:rFonts w:cs="Arial"/>
      <w:szCs w:val="20"/>
    </w:rPr>
  </w:style>
  <w:style w:type="paragraph" w:styleId="Voettekst">
    <w:name w:val="footer"/>
    <w:basedOn w:val="Standaard"/>
    <w:link w:val="VoettekstChar"/>
    <w:rsid w:val="00DF2B2C"/>
    <w:pPr>
      <w:tabs>
        <w:tab w:val="center" w:pos="4536"/>
        <w:tab w:val="right" w:pos="9072"/>
      </w:tabs>
    </w:pPr>
    <w:rPr>
      <w:sz w:val="16"/>
    </w:rPr>
  </w:style>
  <w:style w:type="character" w:customStyle="1" w:styleId="VoettekstChar">
    <w:name w:val="Voettekst Char"/>
    <w:link w:val="Voettekst"/>
    <w:rsid w:val="001972FB"/>
    <w:rPr>
      <w:rFonts w:ascii="Verdana" w:hAnsi="Verdana"/>
      <w:sz w:val="16"/>
      <w:szCs w:val="24"/>
      <w:lang w:val="nl-NL" w:eastAsia="nl-NL" w:bidi="ar-SA"/>
    </w:rPr>
  </w:style>
  <w:style w:type="paragraph" w:styleId="Bijschrift">
    <w:name w:val="caption"/>
    <w:basedOn w:val="Standaard"/>
    <w:next w:val="Standaard"/>
    <w:link w:val="BijschriftChar"/>
    <w:qFormat/>
    <w:rsid w:val="00171591"/>
    <w:pPr>
      <w:spacing w:afterLines="100" w:after="100"/>
    </w:pPr>
    <w:rPr>
      <w:b/>
      <w:bCs/>
      <w:szCs w:val="20"/>
    </w:rPr>
  </w:style>
  <w:style w:type="character" w:customStyle="1" w:styleId="BijschriftChar">
    <w:name w:val="Bijschrift Char"/>
    <w:link w:val="Bijschrift"/>
    <w:rsid w:val="00171591"/>
    <w:rPr>
      <w:rFonts w:ascii="Verdana" w:hAnsi="Verdana"/>
      <w:b/>
      <w:bCs/>
      <w:lang w:val="nl-NL" w:eastAsia="nl-NL" w:bidi="ar-SA"/>
    </w:rPr>
  </w:style>
  <w:style w:type="paragraph" w:customStyle="1" w:styleId="kaderadvies">
    <w:name w:val="kader advies"/>
    <w:basedOn w:val="Mogelijkeondersteuning"/>
    <w:rsid w:val="00DB7258"/>
    <w:pPr>
      <w:pBdr>
        <w:top w:val="single" w:sz="12" w:space="1" w:color="009999"/>
        <w:left w:val="single" w:sz="12" w:space="4" w:color="009999"/>
        <w:bottom w:val="single" w:sz="12" w:space="1" w:color="009999"/>
        <w:right w:val="single" w:sz="12" w:space="4" w:color="009999"/>
      </w:pBdr>
    </w:pPr>
    <w:rPr>
      <w:b/>
      <w:bCs/>
      <w:szCs w:val="20"/>
    </w:rPr>
  </w:style>
  <w:style w:type="character" w:styleId="Nadruk">
    <w:name w:val="Emphasis"/>
    <w:qFormat/>
    <w:rsid w:val="00106B76"/>
    <w:rPr>
      <w:i/>
      <w:iCs/>
    </w:rPr>
  </w:style>
  <w:style w:type="paragraph" w:styleId="Normaalweb">
    <w:name w:val="Normal (Web)"/>
    <w:basedOn w:val="Standaard"/>
    <w:rsid w:val="00106B76"/>
    <w:pPr>
      <w:spacing w:before="100" w:beforeAutospacing="1" w:after="100" w:afterAutospacing="1"/>
    </w:pPr>
    <w:rPr>
      <w:rFonts w:eastAsia="SimSun"/>
      <w:lang w:val="nl-BE" w:eastAsia="zh-CN"/>
    </w:rPr>
  </w:style>
  <w:style w:type="table" w:styleId="Tabelraster">
    <w:name w:val="Table Grid"/>
    <w:basedOn w:val="Standaardtabel"/>
    <w:rsid w:val="00106B7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hopg1">
    <w:name w:val="toc 1"/>
    <w:basedOn w:val="Standaard"/>
    <w:next w:val="Standaard"/>
    <w:autoRedefine/>
    <w:uiPriority w:val="39"/>
    <w:rsid w:val="00246778"/>
    <w:pPr>
      <w:spacing w:before="120"/>
    </w:pPr>
    <w:rPr>
      <w:rFonts w:cs="Arial"/>
      <w:bCs/>
      <w:caps/>
    </w:rPr>
  </w:style>
  <w:style w:type="paragraph" w:styleId="Inhopg2">
    <w:name w:val="toc 2"/>
    <w:basedOn w:val="Standaard"/>
    <w:next w:val="Standaard"/>
    <w:link w:val="Inhopg2Char"/>
    <w:autoRedefine/>
    <w:uiPriority w:val="39"/>
    <w:rsid w:val="00246778"/>
    <w:rPr>
      <w:bCs/>
      <w:szCs w:val="20"/>
    </w:rPr>
  </w:style>
  <w:style w:type="character" w:customStyle="1" w:styleId="Inhopg2Char">
    <w:name w:val="Inhopg 2 Char"/>
    <w:link w:val="Inhopg2"/>
    <w:rsid w:val="00246778"/>
    <w:rPr>
      <w:rFonts w:ascii="Verdana" w:hAnsi="Verdana"/>
      <w:bCs/>
      <w:lang w:val="nl-NL" w:eastAsia="nl-NL" w:bidi="ar-SA"/>
    </w:rPr>
  </w:style>
  <w:style w:type="paragraph" w:styleId="Inhopg3">
    <w:name w:val="toc 3"/>
    <w:basedOn w:val="Standaard"/>
    <w:next w:val="Standaard"/>
    <w:autoRedefine/>
    <w:semiHidden/>
    <w:rsid w:val="0009041A"/>
    <w:pPr>
      <w:ind w:left="200"/>
    </w:pPr>
    <w:rPr>
      <w:sz w:val="16"/>
      <w:szCs w:val="20"/>
    </w:rPr>
  </w:style>
  <w:style w:type="paragraph" w:styleId="Inhopg4">
    <w:name w:val="toc 4"/>
    <w:basedOn w:val="Standaard"/>
    <w:next w:val="Standaard"/>
    <w:autoRedefine/>
    <w:semiHidden/>
    <w:rsid w:val="00106B76"/>
    <w:pPr>
      <w:ind w:left="400"/>
    </w:pPr>
    <w:rPr>
      <w:rFonts w:ascii="Times New Roman" w:hAnsi="Times New Roman"/>
      <w:szCs w:val="20"/>
    </w:rPr>
  </w:style>
  <w:style w:type="paragraph" w:styleId="Inhopg5">
    <w:name w:val="toc 5"/>
    <w:basedOn w:val="Standaard"/>
    <w:next w:val="Standaard"/>
    <w:autoRedefine/>
    <w:semiHidden/>
    <w:rsid w:val="00106B76"/>
    <w:pPr>
      <w:ind w:left="600"/>
    </w:pPr>
    <w:rPr>
      <w:rFonts w:ascii="Times New Roman" w:hAnsi="Times New Roman"/>
      <w:szCs w:val="20"/>
    </w:rPr>
  </w:style>
  <w:style w:type="paragraph" w:styleId="Inhopg6">
    <w:name w:val="toc 6"/>
    <w:basedOn w:val="Standaard"/>
    <w:next w:val="Standaard"/>
    <w:autoRedefine/>
    <w:semiHidden/>
    <w:rsid w:val="00106B76"/>
    <w:pPr>
      <w:ind w:left="800"/>
    </w:pPr>
    <w:rPr>
      <w:rFonts w:ascii="Times New Roman" w:hAnsi="Times New Roman"/>
      <w:szCs w:val="20"/>
    </w:rPr>
  </w:style>
  <w:style w:type="paragraph" w:styleId="Inhopg7">
    <w:name w:val="toc 7"/>
    <w:basedOn w:val="Standaard"/>
    <w:next w:val="Standaard"/>
    <w:autoRedefine/>
    <w:semiHidden/>
    <w:rsid w:val="00106B76"/>
    <w:pPr>
      <w:ind w:left="1000"/>
    </w:pPr>
    <w:rPr>
      <w:rFonts w:ascii="Times New Roman" w:hAnsi="Times New Roman"/>
      <w:szCs w:val="20"/>
    </w:rPr>
  </w:style>
  <w:style w:type="paragraph" w:styleId="Inhopg8">
    <w:name w:val="toc 8"/>
    <w:basedOn w:val="Standaard"/>
    <w:next w:val="Standaard"/>
    <w:autoRedefine/>
    <w:semiHidden/>
    <w:rsid w:val="00106B76"/>
    <w:pPr>
      <w:ind w:left="1200"/>
    </w:pPr>
    <w:rPr>
      <w:rFonts w:ascii="Times New Roman" w:hAnsi="Times New Roman"/>
      <w:szCs w:val="20"/>
    </w:rPr>
  </w:style>
  <w:style w:type="paragraph" w:styleId="Inhopg9">
    <w:name w:val="toc 9"/>
    <w:basedOn w:val="Standaard"/>
    <w:next w:val="Standaard"/>
    <w:autoRedefine/>
    <w:semiHidden/>
    <w:rsid w:val="00106B76"/>
    <w:pPr>
      <w:ind w:left="1400"/>
    </w:pPr>
    <w:rPr>
      <w:rFonts w:ascii="Times New Roman" w:hAnsi="Times New Roman"/>
      <w:szCs w:val="20"/>
    </w:rPr>
  </w:style>
  <w:style w:type="paragraph" w:styleId="Lijstmetafbeeldingen">
    <w:name w:val="table of figures"/>
    <w:aliases w:val="Table of Tables"/>
    <w:basedOn w:val="Standaard"/>
    <w:next w:val="Standaard"/>
    <w:uiPriority w:val="99"/>
    <w:rsid w:val="00106B76"/>
    <w:pPr>
      <w:framePr w:wrap="around" w:vAnchor="text" w:hAnchor="text" w:y="1"/>
      <w:spacing w:before="120" w:after="120" w:line="360" w:lineRule="auto"/>
      <w:ind w:left="822" w:right="284" w:hanging="822"/>
    </w:pPr>
    <w:rPr>
      <w:rFonts w:eastAsia="SimSun"/>
      <w:caps/>
      <w:sz w:val="16"/>
      <w:lang w:val="nl-BE" w:eastAsia="zh-CN"/>
    </w:rPr>
  </w:style>
  <w:style w:type="paragraph" w:styleId="Eindnoottekst">
    <w:name w:val="endnote text"/>
    <w:basedOn w:val="Standaard"/>
    <w:semiHidden/>
    <w:rsid w:val="00106B76"/>
    <w:rPr>
      <w:rFonts w:eastAsia="SimSun"/>
      <w:szCs w:val="20"/>
      <w:lang w:val="nl-BE" w:eastAsia="zh-CN"/>
    </w:rPr>
  </w:style>
  <w:style w:type="character" w:styleId="Eindnootmarkering">
    <w:name w:val="endnote reference"/>
    <w:semiHidden/>
    <w:rsid w:val="00106B76"/>
    <w:rPr>
      <w:vertAlign w:val="superscript"/>
    </w:rPr>
  </w:style>
  <w:style w:type="paragraph" w:styleId="Lijstnummering3">
    <w:name w:val="List Number 3"/>
    <w:basedOn w:val="Standaard"/>
    <w:rsid w:val="00106B76"/>
    <w:pPr>
      <w:tabs>
        <w:tab w:val="num" w:pos="926"/>
      </w:tabs>
      <w:ind w:left="926" w:hanging="360"/>
    </w:pPr>
    <w:rPr>
      <w:rFonts w:eastAsia="SimSun"/>
      <w:lang w:val="nl-BE" w:eastAsia="zh-CN"/>
    </w:rPr>
  </w:style>
  <w:style w:type="paragraph" w:styleId="Lijstnummering4">
    <w:name w:val="List Number 4"/>
    <w:basedOn w:val="Standaard"/>
    <w:rsid w:val="00106B76"/>
    <w:pPr>
      <w:tabs>
        <w:tab w:val="num" w:pos="1209"/>
      </w:tabs>
      <w:ind w:left="1209" w:hanging="360"/>
    </w:pPr>
    <w:rPr>
      <w:rFonts w:eastAsia="SimSun"/>
      <w:lang w:val="nl-BE" w:eastAsia="zh-CN"/>
    </w:rPr>
  </w:style>
  <w:style w:type="paragraph" w:styleId="Ballontekst">
    <w:name w:val="Balloon Text"/>
    <w:basedOn w:val="Standaard"/>
    <w:semiHidden/>
    <w:rsid w:val="00106B76"/>
    <w:rPr>
      <w:rFonts w:ascii="Tahoma" w:eastAsia="SimSun" w:hAnsi="Tahoma" w:cs="Tahoma"/>
      <w:sz w:val="16"/>
      <w:szCs w:val="16"/>
      <w:lang w:val="nl-BE" w:eastAsia="zh-CN"/>
    </w:rPr>
  </w:style>
  <w:style w:type="character" w:styleId="Verwijzingopmerking">
    <w:name w:val="annotation reference"/>
    <w:semiHidden/>
    <w:rsid w:val="00106B76"/>
    <w:rPr>
      <w:sz w:val="16"/>
      <w:szCs w:val="16"/>
    </w:rPr>
  </w:style>
  <w:style w:type="paragraph" w:styleId="Tekstopmerking">
    <w:name w:val="annotation text"/>
    <w:basedOn w:val="Standaard"/>
    <w:semiHidden/>
    <w:rsid w:val="00106B76"/>
    <w:rPr>
      <w:rFonts w:eastAsia="SimSun"/>
      <w:szCs w:val="20"/>
      <w:lang w:val="nl-BE" w:eastAsia="zh-CN"/>
    </w:rPr>
  </w:style>
  <w:style w:type="paragraph" w:styleId="Onderwerpvanopmerking">
    <w:name w:val="annotation subject"/>
    <w:basedOn w:val="Tekstopmerking"/>
    <w:next w:val="Tekstopmerking"/>
    <w:semiHidden/>
    <w:rsid w:val="00106B76"/>
    <w:rPr>
      <w:b/>
      <w:bCs/>
    </w:rPr>
  </w:style>
  <w:style w:type="paragraph" w:customStyle="1" w:styleId="xl24">
    <w:name w:val="xl24"/>
    <w:basedOn w:val="Standaard"/>
    <w:rsid w:val="00106B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Standaard"/>
    <w:rsid w:val="00106B76"/>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Standaard"/>
    <w:rsid w:val="00106B76"/>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7">
    <w:name w:val="xl27"/>
    <w:basedOn w:val="Standaard"/>
    <w:rsid w:val="00106B76"/>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8">
    <w:name w:val="xl28"/>
    <w:basedOn w:val="Standaard"/>
    <w:rsid w:val="00106B7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Standaard"/>
    <w:rsid w:val="00106B7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30">
    <w:name w:val="xl30"/>
    <w:basedOn w:val="Standaard"/>
    <w:rsid w:val="00106B76"/>
    <w:pPr>
      <w:pBdr>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31">
    <w:name w:val="xl31"/>
    <w:basedOn w:val="Standaard"/>
    <w:rsid w:val="00106B7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2">
    <w:name w:val="xl32"/>
    <w:basedOn w:val="Standaard"/>
    <w:rsid w:val="00106B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3">
    <w:name w:val="xl33"/>
    <w:basedOn w:val="Standaard"/>
    <w:rsid w:val="00106B7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34">
    <w:name w:val="xl34"/>
    <w:basedOn w:val="Standaard"/>
    <w:rsid w:val="00106B7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35">
    <w:name w:val="xl35"/>
    <w:basedOn w:val="Standaard"/>
    <w:rsid w:val="00106B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Standaard"/>
    <w:rsid w:val="00106B7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37">
    <w:name w:val="xl37"/>
    <w:basedOn w:val="Standaard"/>
    <w:rsid w:val="00106B7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8">
    <w:name w:val="xl38"/>
    <w:basedOn w:val="Standaard"/>
    <w:rsid w:val="00106B76"/>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39">
    <w:name w:val="xl39"/>
    <w:basedOn w:val="Standaard"/>
    <w:rsid w:val="00106B76"/>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0">
    <w:name w:val="xl40"/>
    <w:basedOn w:val="Standaard"/>
    <w:rsid w:val="00106B76"/>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41">
    <w:name w:val="xl41"/>
    <w:basedOn w:val="Standaard"/>
    <w:rsid w:val="00106B7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42">
    <w:name w:val="xl42"/>
    <w:basedOn w:val="Standaard"/>
    <w:rsid w:val="00106B7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43">
    <w:name w:val="xl43"/>
    <w:basedOn w:val="Standaard"/>
    <w:rsid w:val="00106B76"/>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44">
    <w:name w:val="xl44"/>
    <w:basedOn w:val="Standaard"/>
    <w:rsid w:val="00106B76"/>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5">
    <w:name w:val="xl45"/>
    <w:basedOn w:val="Standaard"/>
    <w:rsid w:val="00106B76"/>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OpmaakprofielKop1">
    <w:name w:val="Opmaakprofiel Kop 1"/>
    <w:aliases w:val="x + Uitvullen Links:  0 cm Verkeerd-om:  432 ch Voo..."/>
    <w:basedOn w:val="Kop1"/>
    <w:rsid w:val="00344CC4"/>
    <w:pPr>
      <w:numPr>
        <w:numId w:val="14"/>
      </w:numPr>
      <w:spacing w:after="480"/>
      <w:jc w:val="both"/>
    </w:pPr>
    <w:rPr>
      <w:color w:val="31849B" w:themeColor="accent5" w:themeShade="BF"/>
      <w:szCs w:val="20"/>
    </w:rPr>
  </w:style>
  <w:style w:type="paragraph" w:customStyle="1" w:styleId="Opmaakprofielkop3">
    <w:name w:val="Opmaakprofiel kop 3"/>
    <w:basedOn w:val="OpmaakprofielKop2AangepastekleurRGB0"/>
    <w:rsid w:val="00344CC4"/>
    <w:pPr>
      <w:widowControl/>
      <w:numPr>
        <w:ilvl w:val="2"/>
      </w:numPr>
      <w:spacing w:before="240" w:after="60"/>
      <w:jc w:val="both"/>
    </w:pPr>
    <w:rPr>
      <w:b w:val="0"/>
    </w:rPr>
  </w:style>
  <w:style w:type="character" w:styleId="Paginanummer">
    <w:name w:val="page number"/>
    <w:basedOn w:val="Standaardalinea-lettertype"/>
    <w:rsid w:val="00CF7385"/>
  </w:style>
  <w:style w:type="paragraph" w:styleId="Koptekst">
    <w:name w:val="header"/>
    <w:basedOn w:val="Standaard"/>
    <w:rsid w:val="00344CC4"/>
    <w:pPr>
      <w:tabs>
        <w:tab w:val="center" w:pos="4536"/>
        <w:tab w:val="right" w:pos="9072"/>
      </w:tabs>
    </w:pPr>
    <w:rPr>
      <w:color w:val="215868" w:themeColor="accent5" w:themeShade="80"/>
    </w:rPr>
  </w:style>
  <w:style w:type="paragraph" w:customStyle="1" w:styleId="spip">
    <w:name w:val="spip"/>
    <w:basedOn w:val="Standaard"/>
    <w:rsid w:val="00A904E5"/>
    <w:pPr>
      <w:spacing w:before="100" w:beforeAutospacing="1" w:after="100" w:afterAutospacing="1"/>
    </w:pPr>
    <w:rPr>
      <w:rFonts w:ascii="Times New Roman" w:hAnsi="Times New Roman"/>
      <w:sz w:val="24"/>
    </w:rPr>
  </w:style>
  <w:style w:type="character" w:styleId="Zwaar">
    <w:name w:val="Strong"/>
    <w:qFormat/>
    <w:rsid w:val="008C54B7"/>
    <w:rPr>
      <w:b/>
      <w:bCs/>
    </w:rPr>
  </w:style>
  <w:style w:type="paragraph" w:customStyle="1" w:styleId="OpmaakprofielOpmaakprofielBijschrift8ptNa05regel">
    <w:name w:val="Opmaakprofiel Opmaakprofiel Bijschrift + 8 pt + Na:  05 regel"/>
    <w:basedOn w:val="Standaard"/>
    <w:rsid w:val="0018017B"/>
    <w:pPr>
      <w:spacing w:beforeLines="50" w:before="50" w:afterLines="50" w:after="50"/>
    </w:pPr>
    <w:rPr>
      <w:b/>
      <w:bCs/>
      <w:sz w:val="16"/>
      <w:szCs w:val="20"/>
    </w:rPr>
  </w:style>
  <w:style w:type="table" w:styleId="Eenvoudigetabel1">
    <w:name w:val="Table Simple 1"/>
    <w:basedOn w:val="Standaardtabel"/>
    <w:rsid w:val="00492B9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GevolgdeHyperlink">
    <w:name w:val="FollowedHyperlink"/>
    <w:uiPriority w:val="99"/>
    <w:unhideWhenUsed/>
    <w:rsid w:val="00A17B3C"/>
    <w:rPr>
      <w:color w:val="800080"/>
      <w:u w:val="single"/>
    </w:rPr>
  </w:style>
  <w:style w:type="paragraph" w:customStyle="1" w:styleId="font5">
    <w:name w:val="font5"/>
    <w:basedOn w:val="Standaard"/>
    <w:rsid w:val="00124C41"/>
    <w:pPr>
      <w:spacing w:before="100" w:beforeAutospacing="1" w:after="100" w:afterAutospacing="1"/>
    </w:pPr>
    <w:rPr>
      <w:b/>
      <w:bCs/>
      <w:color w:val="000000"/>
      <w:sz w:val="14"/>
      <w:szCs w:val="14"/>
      <w:lang w:val="nl-BE" w:eastAsia="nl-BE"/>
    </w:rPr>
  </w:style>
  <w:style w:type="paragraph" w:customStyle="1" w:styleId="font6">
    <w:name w:val="font6"/>
    <w:basedOn w:val="Standaard"/>
    <w:rsid w:val="00124C41"/>
    <w:pPr>
      <w:spacing w:before="100" w:beforeAutospacing="1" w:after="100" w:afterAutospacing="1"/>
    </w:pPr>
    <w:rPr>
      <w:b/>
      <w:bCs/>
      <w:color w:val="000000"/>
      <w:sz w:val="14"/>
      <w:szCs w:val="14"/>
      <w:lang w:val="nl-BE" w:eastAsia="nl-BE"/>
    </w:rPr>
  </w:style>
  <w:style w:type="paragraph" w:customStyle="1" w:styleId="xl66">
    <w:name w:val="xl66"/>
    <w:basedOn w:val="Standaard"/>
    <w:rsid w:val="00124C41"/>
    <w:pPr>
      <w:spacing w:before="100" w:beforeAutospacing="1" w:after="100" w:afterAutospacing="1"/>
    </w:pPr>
    <w:rPr>
      <w:rFonts w:ascii="Arial" w:hAnsi="Arial" w:cs="Arial"/>
      <w:sz w:val="24"/>
      <w:lang w:val="nl-BE" w:eastAsia="nl-BE"/>
    </w:rPr>
  </w:style>
  <w:style w:type="paragraph" w:customStyle="1" w:styleId="xl67">
    <w:name w:val="xl67"/>
    <w:basedOn w:val="Standaard"/>
    <w:rsid w:val="00124C41"/>
    <w:pPr>
      <w:pBdr>
        <w:top w:val="single" w:sz="8" w:space="0" w:color="auto"/>
        <w:left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68">
    <w:name w:val="xl68"/>
    <w:basedOn w:val="Standaard"/>
    <w:rsid w:val="00124C41"/>
    <w:pPr>
      <w:pBdr>
        <w:top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69">
    <w:name w:val="xl69"/>
    <w:basedOn w:val="Standaard"/>
    <w:rsid w:val="00124C41"/>
    <w:pPr>
      <w:pBdr>
        <w:top w:val="single" w:sz="8" w:space="0" w:color="auto"/>
        <w:lef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0">
    <w:name w:val="xl70"/>
    <w:basedOn w:val="Standaard"/>
    <w:rsid w:val="00124C41"/>
    <w:pPr>
      <w:pBdr>
        <w:top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1">
    <w:name w:val="xl71"/>
    <w:basedOn w:val="Standaard"/>
    <w:rsid w:val="00124C41"/>
    <w:pPr>
      <w:pBdr>
        <w:top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2">
    <w:name w:val="xl72"/>
    <w:basedOn w:val="Standaard"/>
    <w:rsid w:val="00124C41"/>
    <w:pPr>
      <w:pBdr>
        <w:top w:val="single" w:sz="8" w:space="0" w:color="auto"/>
        <w:left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3">
    <w:name w:val="xl73"/>
    <w:basedOn w:val="Standaard"/>
    <w:rsid w:val="00124C41"/>
    <w:pPr>
      <w:pBdr>
        <w:left w:val="single" w:sz="8" w:space="0" w:color="auto"/>
        <w:bottom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4">
    <w:name w:val="xl74"/>
    <w:basedOn w:val="Standaard"/>
    <w:rsid w:val="00124C41"/>
    <w:pPr>
      <w:pBdr>
        <w:bottom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5">
    <w:name w:val="xl75"/>
    <w:basedOn w:val="Standaard"/>
    <w:rsid w:val="00124C41"/>
    <w:pPr>
      <w:pBdr>
        <w:top w:val="single" w:sz="8" w:space="0" w:color="auto"/>
        <w:left w:val="single" w:sz="8" w:space="0" w:color="auto"/>
        <w:bottom w:val="single" w:sz="8" w:space="0" w:color="auto"/>
        <w:right w:val="single" w:sz="8" w:space="0" w:color="auto"/>
      </w:pBdr>
      <w:shd w:val="clear" w:color="000000" w:fill="00EBE6"/>
      <w:spacing w:before="100" w:beforeAutospacing="1" w:after="100" w:afterAutospacing="1"/>
      <w:jc w:val="center"/>
      <w:textAlignment w:val="center"/>
    </w:pPr>
    <w:rPr>
      <w:sz w:val="14"/>
      <w:szCs w:val="14"/>
      <w:lang w:val="nl-BE" w:eastAsia="nl-BE"/>
    </w:rPr>
  </w:style>
  <w:style w:type="paragraph" w:customStyle="1" w:styleId="xl76">
    <w:name w:val="xl76"/>
    <w:basedOn w:val="Standaard"/>
    <w:rsid w:val="00124C41"/>
    <w:pPr>
      <w:pBdr>
        <w:top w:val="single" w:sz="8" w:space="0" w:color="auto"/>
        <w:bottom w:val="single" w:sz="8" w:space="0" w:color="auto"/>
        <w:right w:val="single" w:sz="8" w:space="0" w:color="auto"/>
      </w:pBdr>
      <w:shd w:val="clear" w:color="000000" w:fill="00EBE6"/>
      <w:spacing w:before="100" w:beforeAutospacing="1" w:after="100" w:afterAutospacing="1"/>
      <w:jc w:val="center"/>
      <w:textAlignment w:val="center"/>
    </w:pPr>
    <w:rPr>
      <w:sz w:val="14"/>
      <w:szCs w:val="14"/>
      <w:lang w:val="nl-BE" w:eastAsia="nl-BE"/>
    </w:rPr>
  </w:style>
  <w:style w:type="paragraph" w:customStyle="1" w:styleId="xl77">
    <w:name w:val="xl77"/>
    <w:basedOn w:val="Standaard"/>
    <w:rsid w:val="00124C41"/>
    <w:pPr>
      <w:pBdr>
        <w:left w:val="single" w:sz="8" w:space="0" w:color="auto"/>
        <w:bottom w:val="single" w:sz="8" w:space="0" w:color="auto"/>
        <w:right w:val="single" w:sz="8" w:space="0" w:color="auto"/>
      </w:pBdr>
      <w:shd w:val="clear" w:color="000000" w:fill="00EBE6"/>
      <w:spacing w:before="100" w:beforeAutospacing="1" w:after="100" w:afterAutospacing="1"/>
      <w:jc w:val="center"/>
      <w:textAlignment w:val="center"/>
    </w:pPr>
    <w:rPr>
      <w:b/>
      <w:bCs/>
      <w:sz w:val="14"/>
      <w:szCs w:val="14"/>
      <w:lang w:val="nl-BE" w:eastAsia="nl-BE"/>
    </w:rPr>
  </w:style>
  <w:style w:type="paragraph" w:customStyle="1" w:styleId="xl78">
    <w:name w:val="xl78"/>
    <w:basedOn w:val="Standaard"/>
    <w:rsid w:val="00124C41"/>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sz w:val="14"/>
      <w:szCs w:val="14"/>
      <w:lang w:val="nl-BE" w:eastAsia="nl-BE"/>
    </w:rPr>
  </w:style>
  <w:style w:type="paragraph" w:customStyle="1" w:styleId="xl79">
    <w:name w:val="xl79"/>
    <w:basedOn w:val="Standaard"/>
    <w:rsid w:val="00124C41"/>
    <w:pPr>
      <w:pBdr>
        <w:bottom w:val="single" w:sz="8" w:space="0" w:color="auto"/>
        <w:right w:val="single" w:sz="8" w:space="0" w:color="auto"/>
      </w:pBdr>
      <w:spacing w:before="100" w:beforeAutospacing="1" w:after="100" w:afterAutospacing="1"/>
      <w:jc w:val="right"/>
      <w:textAlignment w:val="center"/>
    </w:pPr>
    <w:rPr>
      <w:sz w:val="14"/>
      <w:szCs w:val="14"/>
      <w:lang w:val="nl-BE" w:eastAsia="nl-BE"/>
    </w:rPr>
  </w:style>
  <w:style w:type="paragraph" w:styleId="Lijstalinea">
    <w:name w:val="List Paragraph"/>
    <w:basedOn w:val="Standaard"/>
    <w:uiPriority w:val="34"/>
    <w:qFormat/>
    <w:rsid w:val="00AC52EF"/>
    <w:pPr>
      <w:ind w:left="720"/>
      <w:contextualSpacing/>
    </w:pPr>
  </w:style>
  <w:style w:type="paragraph" w:styleId="Geenafstand">
    <w:name w:val="No Spacing"/>
    <w:link w:val="GeenafstandChar"/>
    <w:uiPriority w:val="1"/>
    <w:qFormat/>
    <w:rsid w:val="005F72BC"/>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5F72BC"/>
    <w:rPr>
      <w:rFonts w:asciiTheme="minorHAnsi" w:eastAsiaTheme="minorEastAsia" w:hAnsiTheme="minorHAnsi" w:cstheme="minorBidi"/>
      <w:sz w:val="22"/>
      <w:szCs w:val="22"/>
    </w:rPr>
  </w:style>
  <w:style w:type="character" w:customStyle="1" w:styleId="VoetnoottekstChar">
    <w:name w:val="Voetnoottekst Char"/>
    <w:basedOn w:val="Standaardalinea-lettertype"/>
    <w:link w:val="Voetnoottekst"/>
    <w:semiHidden/>
    <w:rsid w:val="00EE1C68"/>
    <w:rPr>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9352">
      <w:bodyDiv w:val="1"/>
      <w:marLeft w:val="0"/>
      <w:marRight w:val="0"/>
      <w:marTop w:val="0"/>
      <w:marBottom w:val="0"/>
      <w:divBdr>
        <w:top w:val="none" w:sz="0" w:space="0" w:color="auto"/>
        <w:left w:val="none" w:sz="0" w:space="0" w:color="auto"/>
        <w:bottom w:val="none" w:sz="0" w:space="0" w:color="auto"/>
        <w:right w:val="none" w:sz="0" w:space="0" w:color="auto"/>
      </w:divBdr>
    </w:div>
    <w:div w:id="35666325">
      <w:bodyDiv w:val="1"/>
      <w:marLeft w:val="0"/>
      <w:marRight w:val="0"/>
      <w:marTop w:val="0"/>
      <w:marBottom w:val="0"/>
      <w:divBdr>
        <w:top w:val="none" w:sz="0" w:space="0" w:color="auto"/>
        <w:left w:val="none" w:sz="0" w:space="0" w:color="auto"/>
        <w:bottom w:val="none" w:sz="0" w:space="0" w:color="auto"/>
        <w:right w:val="none" w:sz="0" w:space="0" w:color="auto"/>
      </w:divBdr>
    </w:div>
    <w:div w:id="54621749">
      <w:bodyDiv w:val="1"/>
      <w:marLeft w:val="0"/>
      <w:marRight w:val="0"/>
      <w:marTop w:val="0"/>
      <w:marBottom w:val="0"/>
      <w:divBdr>
        <w:top w:val="none" w:sz="0" w:space="0" w:color="auto"/>
        <w:left w:val="none" w:sz="0" w:space="0" w:color="auto"/>
        <w:bottom w:val="none" w:sz="0" w:space="0" w:color="auto"/>
        <w:right w:val="none" w:sz="0" w:space="0" w:color="auto"/>
      </w:divBdr>
    </w:div>
    <w:div w:id="84350431">
      <w:bodyDiv w:val="1"/>
      <w:marLeft w:val="0"/>
      <w:marRight w:val="0"/>
      <w:marTop w:val="0"/>
      <w:marBottom w:val="0"/>
      <w:divBdr>
        <w:top w:val="none" w:sz="0" w:space="0" w:color="auto"/>
        <w:left w:val="none" w:sz="0" w:space="0" w:color="auto"/>
        <w:bottom w:val="none" w:sz="0" w:space="0" w:color="auto"/>
        <w:right w:val="none" w:sz="0" w:space="0" w:color="auto"/>
      </w:divBdr>
    </w:div>
    <w:div w:id="127748941">
      <w:bodyDiv w:val="1"/>
      <w:marLeft w:val="0"/>
      <w:marRight w:val="0"/>
      <w:marTop w:val="0"/>
      <w:marBottom w:val="0"/>
      <w:divBdr>
        <w:top w:val="none" w:sz="0" w:space="0" w:color="auto"/>
        <w:left w:val="none" w:sz="0" w:space="0" w:color="auto"/>
        <w:bottom w:val="none" w:sz="0" w:space="0" w:color="auto"/>
        <w:right w:val="none" w:sz="0" w:space="0" w:color="auto"/>
      </w:divBdr>
    </w:div>
    <w:div w:id="148718037">
      <w:bodyDiv w:val="1"/>
      <w:marLeft w:val="0"/>
      <w:marRight w:val="0"/>
      <w:marTop w:val="0"/>
      <w:marBottom w:val="0"/>
      <w:divBdr>
        <w:top w:val="none" w:sz="0" w:space="0" w:color="auto"/>
        <w:left w:val="none" w:sz="0" w:space="0" w:color="auto"/>
        <w:bottom w:val="none" w:sz="0" w:space="0" w:color="auto"/>
        <w:right w:val="none" w:sz="0" w:space="0" w:color="auto"/>
      </w:divBdr>
    </w:div>
    <w:div w:id="171650410">
      <w:bodyDiv w:val="1"/>
      <w:marLeft w:val="0"/>
      <w:marRight w:val="0"/>
      <w:marTop w:val="0"/>
      <w:marBottom w:val="0"/>
      <w:divBdr>
        <w:top w:val="none" w:sz="0" w:space="0" w:color="auto"/>
        <w:left w:val="none" w:sz="0" w:space="0" w:color="auto"/>
        <w:bottom w:val="none" w:sz="0" w:space="0" w:color="auto"/>
        <w:right w:val="none" w:sz="0" w:space="0" w:color="auto"/>
      </w:divBdr>
    </w:div>
    <w:div w:id="201868025">
      <w:bodyDiv w:val="1"/>
      <w:marLeft w:val="0"/>
      <w:marRight w:val="0"/>
      <w:marTop w:val="0"/>
      <w:marBottom w:val="0"/>
      <w:divBdr>
        <w:top w:val="none" w:sz="0" w:space="0" w:color="auto"/>
        <w:left w:val="none" w:sz="0" w:space="0" w:color="auto"/>
        <w:bottom w:val="none" w:sz="0" w:space="0" w:color="auto"/>
        <w:right w:val="none" w:sz="0" w:space="0" w:color="auto"/>
      </w:divBdr>
    </w:div>
    <w:div w:id="215242143">
      <w:bodyDiv w:val="1"/>
      <w:marLeft w:val="0"/>
      <w:marRight w:val="0"/>
      <w:marTop w:val="0"/>
      <w:marBottom w:val="0"/>
      <w:divBdr>
        <w:top w:val="none" w:sz="0" w:space="0" w:color="auto"/>
        <w:left w:val="none" w:sz="0" w:space="0" w:color="auto"/>
        <w:bottom w:val="none" w:sz="0" w:space="0" w:color="auto"/>
        <w:right w:val="none" w:sz="0" w:space="0" w:color="auto"/>
      </w:divBdr>
    </w:div>
    <w:div w:id="264466785">
      <w:bodyDiv w:val="1"/>
      <w:marLeft w:val="0"/>
      <w:marRight w:val="0"/>
      <w:marTop w:val="0"/>
      <w:marBottom w:val="0"/>
      <w:divBdr>
        <w:top w:val="none" w:sz="0" w:space="0" w:color="auto"/>
        <w:left w:val="none" w:sz="0" w:space="0" w:color="auto"/>
        <w:bottom w:val="none" w:sz="0" w:space="0" w:color="auto"/>
        <w:right w:val="none" w:sz="0" w:space="0" w:color="auto"/>
      </w:divBdr>
    </w:div>
    <w:div w:id="274337139">
      <w:bodyDiv w:val="1"/>
      <w:marLeft w:val="0"/>
      <w:marRight w:val="0"/>
      <w:marTop w:val="0"/>
      <w:marBottom w:val="0"/>
      <w:divBdr>
        <w:top w:val="none" w:sz="0" w:space="0" w:color="auto"/>
        <w:left w:val="none" w:sz="0" w:space="0" w:color="auto"/>
        <w:bottom w:val="none" w:sz="0" w:space="0" w:color="auto"/>
        <w:right w:val="none" w:sz="0" w:space="0" w:color="auto"/>
      </w:divBdr>
    </w:div>
    <w:div w:id="276916659">
      <w:bodyDiv w:val="1"/>
      <w:marLeft w:val="0"/>
      <w:marRight w:val="0"/>
      <w:marTop w:val="0"/>
      <w:marBottom w:val="0"/>
      <w:divBdr>
        <w:top w:val="none" w:sz="0" w:space="0" w:color="auto"/>
        <w:left w:val="none" w:sz="0" w:space="0" w:color="auto"/>
        <w:bottom w:val="none" w:sz="0" w:space="0" w:color="auto"/>
        <w:right w:val="none" w:sz="0" w:space="0" w:color="auto"/>
      </w:divBdr>
    </w:div>
    <w:div w:id="304160457">
      <w:bodyDiv w:val="1"/>
      <w:marLeft w:val="0"/>
      <w:marRight w:val="0"/>
      <w:marTop w:val="0"/>
      <w:marBottom w:val="0"/>
      <w:divBdr>
        <w:top w:val="none" w:sz="0" w:space="0" w:color="auto"/>
        <w:left w:val="none" w:sz="0" w:space="0" w:color="auto"/>
        <w:bottom w:val="none" w:sz="0" w:space="0" w:color="auto"/>
        <w:right w:val="none" w:sz="0" w:space="0" w:color="auto"/>
      </w:divBdr>
    </w:div>
    <w:div w:id="325013023">
      <w:bodyDiv w:val="1"/>
      <w:marLeft w:val="0"/>
      <w:marRight w:val="0"/>
      <w:marTop w:val="0"/>
      <w:marBottom w:val="0"/>
      <w:divBdr>
        <w:top w:val="none" w:sz="0" w:space="0" w:color="auto"/>
        <w:left w:val="none" w:sz="0" w:space="0" w:color="auto"/>
        <w:bottom w:val="none" w:sz="0" w:space="0" w:color="auto"/>
        <w:right w:val="none" w:sz="0" w:space="0" w:color="auto"/>
      </w:divBdr>
    </w:div>
    <w:div w:id="329989374">
      <w:bodyDiv w:val="1"/>
      <w:marLeft w:val="0"/>
      <w:marRight w:val="0"/>
      <w:marTop w:val="0"/>
      <w:marBottom w:val="0"/>
      <w:divBdr>
        <w:top w:val="none" w:sz="0" w:space="0" w:color="auto"/>
        <w:left w:val="none" w:sz="0" w:space="0" w:color="auto"/>
        <w:bottom w:val="none" w:sz="0" w:space="0" w:color="auto"/>
        <w:right w:val="none" w:sz="0" w:space="0" w:color="auto"/>
      </w:divBdr>
    </w:div>
    <w:div w:id="349836069">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
    <w:div w:id="379865891">
      <w:bodyDiv w:val="1"/>
      <w:marLeft w:val="0"/>
      <w:marRight w:val="0"/>
      <w:marTop w:val="0"/>
      <w:marBottom w:val="0"/>
      <w:divBdr>
        <w:top w:val="none" w:sz="0" w:space="0" w:color="auto"/>
        <w:left w:val="none" w:sz="0" w:space="0" w:color="auto"/>
        <w:bottom w:val="none" w:sz="0" w:space="0" w:color="auto"/>
        <w:right w:val="none" w:sz="0" w:space="0" w:color="auto"/>
      </w:divBdr>
    </w:div>
    <w:div w:id="394469879">
      <w:bodyDiv w:val="1"/>
      <w:marLeft w:val="0"/>
      <w:marRight w:val="0"/>
      <w:marTop w:val="0"/>
      <w:marBottom w:val="0"/>
      <w:divBdr>
        <w:top w:val="none" w:sz="0" w:space="0" w:color="auto"/>
        <w:left w:val="none" w:sz="0" w:space="0" w:color="auto"/>
        <w:bottom w:val="none" w:sz="0" w:space="0" w:color="auto"/>
        <w:right w:val="none" w:sz="0" w:space="0" w:color="auto"/>
      </w:divBdr>
    </w:div>
    <w:div w:id="455829552">
      <w:bodyDiv w:val="1"/>
      <w:marLeft w:val="0"/>
      <w:marRight w:val="0"/>
      <w:marTop w:val="176"/>
      <w:marBottom w:val="176"/>
      <w:divBdr>
        <w:top w:val="none" w:sz="0" w:space="0" w:color="auto"/>
        <w:left w:val="none" w:sz="0" w:space="0" w:color="auto"/>
        <w:bottom w:val="none" w:sz="0" w:space="0" w:color="auto"/>
        <w:right w:val="none" w:sz="0" w:space="0" w:color="auto"/>
      </w:divBdr>
      <w:divsChild>
        <w:div w:id="1035425779">
          <w:marLeft w:val="176"/>
          <w:marRight w:val="0"/>
          <w:marTop w:val="176"/>
          <w:marBottom w:val="0"/>
          <w:divBdr>
            <w:top w:val="none" w:sz="0" w:space="0" w:color="auto"/>
            <w:left w:val="none" w:sz="0" w:space="0" w:color="auto"/>
            <w:bottom w:val="none" w:sz="0" w:space="0" w:color="auto"/>
            <w:right w:val="none" w:sz="0" w:space="0" w:color="auto"/>
          </w:divBdr>
          <w:divsChild>
            <w:div w:id="1575357556">
              <w:marLeft w:val="53"/>
              <w:marRight w:val="53"/>
              <w:marTop w:val="53"/>
              <w:marBottom w:val="53"/>
              <w:divBdr>
                <w:top w:val="dotted" w:sz="6" w:space="0" w:color="CCCCCC"/>
                <w:left w:val="none" w:sz="0" w:space="0" w:color="auto"/>
                <w:bottom w:val="none" w:sz="0" w:space="0" w:color="auto"/>
                <w:right w:val="none" w:sz="0" w:space="0" w:color="auto"/>
              </w:divBdr>
            </w:div>
          </w:divsChild>
        </w:div>
      </w:divsChild>
    </w:div>
    <w:div w:id="468865969">
      <w:bodyDiv w:val="1"/>
      <w:marLeft w:val="0"/>
      <w:marRight w:val="0"/>
      <w:marTop w:val="0"/>
      <w:marBottom w:val="0"/>
      <w:divBdr>
        <w:top w:val="none" w:sz="0" w:space="0" w:color="auto"/>
        <w:left w:val="none" w:sz="0" w:space="0" w:color="auto"/>
        <w:bottom w:val="none" w:sz="0" w:space="0" w:color="auto"/>
        <w:right w:val="none" w:sz="0" w:space="0" w:color="auto"/>
      </w:divBdr>
    </w:div>
    <w:div w:id="481048930">
      <w:bodyDiv w:val="1"/>
      <w:marLeft w:val="0"/>
      <w:marRight w:val="0"/>
      <w:marTop w:val="0"/>
      <w:marBottom w:val="0"/>
      <w:divBdr>
        <w:top w:val="none" w:sz="0" w:space="0" w:color="auto"/>
        <w:left w:val="none" w:sz="0" w:space="0" w:color="auto"/>
        <w:bottom w:val="none" w:sz="0" w:space="0" w:color="auto"/>
        <w:right w:val="none" w:sz="0" w:space="0" w:color="auto"/>
      </w:divBdr>
    </w:div>
    <w:div w:id="525949063">
      <w:bodyDiv w:val="1"/>
      <w:marLeft w:val="0"/>
      <w:marRight w:val="0"/>
      <w:marTop w:val="0"/>
      <w:marBottom w:val="0"/>
      <w:divBdr>
        <w:top w:val="none" w:sz="0" w:space="0" w:color="auto"/>
        <w:left w:val="none" w:sz="0" w:space="0" w:color="auto"/>
        <w:bottom w:val="none" w:sz="0" w:space="0" w:color="auto"/>
        <w:right w:val="none" w:sz="0" w:space="0" w:color="auto"/>
      </w:divBdr>
    </w:div>
    <w:div w:id="526647330">
      <w:bodyDiv w:val="1"/>
      <w:marLeft w:val="0"/>
      <w:marRight w:val="0"/>
      <w:marTop w:val="0"/>
      <w:marBottom w:val="0"/>
      <w:divBdr>
        <w:top w:val="none" w:sz="0" w:space="0" w:color="auto"/>
        <w:left w:val="none" w:sz="0" w:space="0" w:color="auto"/>
        <w:bottom w:val="none" w:sz="0" w:space="0" w:color="auto"/>
        <w:right w:val="none" w:sz="0" w:space="0" w:color="auto"/>
      </w:divBdr>
    </w:div>
    <w:div w:id="598487268">
      <w:bodyDiv w:val="1"/>
      <w:marLeft w:val="0"/>
      <w:marRight w:val="0"/>
      <w:marTop w:val="0"/>
      <w:marBottom w:val="0"/>
      <w:divBdr>
        <w:top w:val="none" w:sz="0" w:space="0" w:color="auto"/>
        <w:left w:val="none" w:sz="0" w:space="0" w:color="auto"/>
        <w:bottom w:val="none" w:sz="0" w:space="0" w:color="auto"/>
        <w:right w:val="none" w:sz="0" w:space="0" w:color="auto"/>
      </w:divBdr>
    </w:div>
    <w:div w:id="656231495">
      <w:bodyDiv w:val="1"/>
      <w:marLeft w:val="0"/>
      <w:marRight w:val="0"/>
      <w:marTop w:val="0"/>
      <w:marBottom w:val="0"/>
      <w:divBdr>
        <w:top w:val="none" w:sz="0" w:space="0" w:color="auto"/>
        <w:left w:val="none" w:sz="0" w:space="0" w:color="auto"/>
        <w:bottom w:val="none" w:sz="0" w:space="0" w:color="auto"/>
        <w:right w:val="none" w:sz="0" w:space="0" w:color="auto"/>
      </w:divBdr>
    </w:div>
    <w:div w:id="665597280">
      <w:bodyDiv w:val="1"/>
      <w:marLeft w:val="0"/>
      <w:marRight w:val="0"/>
      <w:marTop w:val="0"/>
      <w:marBottom w:val="0"/>
      <w:divBdr>
        <w:top w:val="none" w:sz="0" w:space="0" w:color="auto"/>
        <w:left w:val="none" w:sz="0" w:space="0" w:color="auto"/>
        <w:bottom w:val="none" w:sz="0" w:space="0" w:color="auto"/>
        <w:right w:val="none" w:sz="0" w:space="0" w:color="auto"/>
      </w:divBdr>
    </w:div>
    <w:div w:id="684593140">
      <w:bodyDiv w:val="1"/>
      <w:marLeft w:val="0"/>
      <w:marRight w:val="0"/>
      <w:marTop w:val="0"/>
      <w:marBottom w:val="0"/>
      <w:divBdr>
        <w:top w:val="none" w:sz="0" w:space="0" w:color="auto"/>
        <w:left w:val="none" w:sz="0" w:space="0" w:color="auto"/>
        <w:bottom w:val="none" w:sz="0" w:space="0" w:color="auto"/>
        <w:right w:val="none" w:sz="0" w:space="0" w:color="auto"/>
      </w:divBdr>
    </w:div>
    <w:div w:id="715664306">
      <w:bodyDiv w:val="1"/>
      <w:marLeft w:val="0"/>
      <w:marRight w:val="0"/>
      <w:marTop w:val="0"/>
      <w:marBottom w:val="0"/>
      <w:divBdr>
        <w:top w:val="none" w:sz="0" w:space="0" w:color="auto"/>
        <w:left w:val="none" w:sz="0" w:space="0" w:color="auto"/>
        <w:bottom w:val="none" w:sz="0" w:space="0" w:color="auto"/>
        <w:right w:val="none" w:sz="0" w:space="0" w:color="auto"/>
      </w:divBdr>
    </w:div>
    <w:div w:id="749497917">
      <w:bodyDiv w:val="1"/>
      <w:marLeft w:val="0"/>
      <w:marRight w:val="0"/>
      <w:marTop w:val="0"/>
      <w:marBottom w:val="0"/>
      <w:divBdr>
        <w:top w:val="none" w:sz="0" w:space="0" w:color="auto"/>
        <w:left w:val="none" w:sz="0" w:space="0" w:color="auto"/>
        <w:bottom w:val="none" w:sz="0" w:space="0" w:color="auto"/>
        <w:right w:val="none" w:sz="0" w:space="0" w:color="auto"/>
      </w:divBdr>
    </w:div>
    <w:div w:id="752122604">
      <w:bodyDiv w:val="1"/>
      <w:marLeft w:val="0"/>
      <w:marRight w:val="0"/>
      <w:marTop w:val="0"/>
      <w:marBottom w:val="0"/>
      <w:divBdr>
        <w:top w:val="none" w:sz="0" w:space="0" w:color="auto"/>
        <w:left w:val="none" w:sz="0" w:space="0" w:color="auto"/>
        <w:bottom w:val="none" w:sz="0" w:space="0" w:color="auto"/>
        <w:right w:val="none" w:sz="0" w:space="0" w:color="auto"/>
      </w:divBdr>
    </w:div>
    <w:div w:id="773475137">
      <w:bodyDiv w:val="1"/>
      <w:marLeft w:val="0"/>
      <w:marRight w:val="0"/>
      <w:marTop w:val="0"/>
      <w:marBottom w:val="0"/>
      <w:divBdr>
        <w:top w:val="none" w:sz="0" w:space="0" w:color="auto"/>
        <w:left w:val="none" w:sz="0" w:space="0" w:color="auto"/>
        <w:bottom w:val="none" w:sz="0" w:space="0" w:color="auto"/>
        <w:right w:val="none" w:sz="0" w:space="0" w:color="auto"/>
      </w:divBdr>
    </w:div>
    <w:div w:id="790973759">
      <w:bodyDiv w:val="1"/>
      <w:marLeft w:val="0"/>
      <w:marRight w:val="0"/>
      <w:marTop w:val="0"/>
      <w:marBottom w:val="0"/>
      <w:divBdr>
        <w:top w:val="none" w:sz="0" w:space="0" w:color="auto"/>
        <w:left w:val="none" w:sz="0" w:space="0" w:color="auto"/>
        <w:bottom w:val="none" w:sz="0" w:space="0" w:color="auto"/>
        <w:right w:val="none" w:sz="0" w:space="0" w:color="auto"/>
      </w:divBdr>
    </w:div>
    <w:div w:id="792867849">
      <w:bodyDiv w:val="1"/>
      <w:marLeft w:val="0"/>
      <w:marRight w:val="0"/>
      <w:marTop w:val="0"/>
      <w:marBottom w:val="0"/>
      <w:divBdr>
        <w:top w:val="none" w:sz="0" w:space="0" w:color="auto"/>
        <w:left w:val="none" w:sz="0" w:space="0" w:color="auto"/>
        <w:bottom w:val="none" w:sz="0" w:space="0" w:color="auto"/>
        <w:right w:val="none" w:sz="0" w:space="0" w:color="auto"/>
      </w:divBdr>
    </w:div>
    <w:div w:id="803548739">
      <w:bodyDiv w:val="1"/>
      <w:marLeft w:val="0"/>
      <w:marRight w:val="0"/>
      <w:marTop w:val="0"/>
      <w:marBottom w:val="0"/>
      <w:divBdr>
        <w:top w:val="none" w:sz="0" w:space="0" w:color="auto"/>
        <w:left w:val="none" w:sz="0" w:space="0" w:color="auto"/>
        <w:bottom w:val="none" w:sz="0" w:space="0" w:color="auto"/>
        <w:right w:val="none" w:sz="0" w:space="0" w:color="auto"/>
      </w:divBdr>
    </w:div>
    <w:div w:id="847452101">
      <w:bodyDiv w:val="1"/>
      <w:marLeft w:val="0"/>
      <w:marRight w:val="0"/>
      <w:marTop w:val="0"/>
      <w:marBottom w:val="0"/>
      <w:divBdr>
        <w:top w:val="none" w:sz="0" w:space="0" w:color="auto"/>
        <w:left w:val="none" w:sz="0" w:space="0" w:color="auto"/>
        <w:bottom w:val="none" w:sz="0" w:space="0" w:color="auto"/>
        <w:right w:val="none" w:sz="0" w:space="0" w:color="auto"/>
      </w:divBdr>
    </w:div>
    <w:div w:id="859589978">
      <w:bodyDiv w:val="1"/>
      <w:marLeft w:val="0"/>
      <w:marRight w:val="0"/>
      <w:marTop w:val="0"/>
      <w:marBottom w:val="0"/>
      <w:divBdr>
        <w:top w:val="none" w:sz="0" w:space="0" w:color="auto"/>
        <w:left w:val="none" w:sz="0" w:space="0" w:color="auto"/>
        <w:bottom w:val="none" w:sz="0" w:space="0" w:color="auto"/>
        <w:right w:val="none" w:sz="0" w:space="0" w:color="auto"/>
      </w:divBdr>
    </w:div>
    <w:div w:id="920989523">
      <w:bodyDiv w:val="1"/>
      <w:marLeft w:val="0"/>
      <w:marRight w:val="0"/>
      <w:marTop w:val="0"/>
      <w:marBottom w:val="0"/>
      <w:divBdr>
        <w:top w:val="none" w:sz="0" w:space="0" w:color="auto"/>
        <w:left w:val="none" w:sz="0" w:space="0" w:color="auto"/>
        <w:bottom w:val="none" w:sz="0" w:space="0" w:color="auto"/>
        <w:right w:val="none" w:sz="0" w:space="0" w:color="auto"/>
      </w:divBdr>
    </w:div>
    <w:div w:id="929312562">
      <w:bodyDiv w:val="1"/>
      <w:marLeft w:val="0"/>
      <w:marRight w:val="0"/>
      <w:marTop w:val="0"/>
      <w:marBottom w:val="0"/>
      <w:divBdr>
        <w:top w:val="none" w:sz="0" w:space="0" w:color="auto"/>
        <w:left w:val="none" w:sz="0" w:space="0" w:color="auto"/>
        <w:bottom w:val="none" w:sz="0" w:space="0" w:color="auto"/>
        <w:right w:val="none" w:sz="0" w:space="0" w:color="auto"/>
      </w:divBdr>
    </w:div>
    <w:div w:id="933367362">
      <w:bodyDiv w:val="1"/>
      <w:marLeft w:val="0"/>
      <w:marRight w:val="0"/>
      <w:marTop w:val="0"/>
      <w:marBottom w:val="0"/>
      <w:divBdr>
        <w:top w:val="none" w:sz="0" w:space="0" w:color="auto"/>
        <w:left w:val="none" w:sz="0" w:space="0" w:color="auto"/>
        <w:bottom w:val="none" w:sz="0" w:space="0" w:color="auto"/>
        <w:right w:val="none" w:sz="0" w:space="0" w:color="auto"/>
      </w:divBdr>
    </w:div>
    <w:div w:id="958300078">
      <w:bodyDiv w:val="1"/>
      <w:marLeft w:val="0"/>
      <w:marRight w:val="0"/>
      <w:marTop w:val="0"/>
      <w:marBottom w:val="0"/>
      <w:divBdr>
        <w:top w:val="none" w:sz="0" w:space="0" w:color="auto"/>
        <w:left w:val="none" w:sz="0" w:space="0" w:color="auto"/>
        <w:bottom w:val="none" w:sz="0" w:space="0" w:color="auto"/>
        <w:right w:val="none" w:sz="0" w:space="0" w:color="auto"/>
      </w:divBdr>
    </w:div>
    <w:div w:id="962419580">
      <w:bodyDiv w:val="1"/>
      <w:marLeft w:val="0"/>
      <w:marRight w:val="0"/>
      <w:marTop w:val="0"/>
      <w:marBottom w:val="0"/>
      <w:divBdr>
        <w:top w:val="none" w:sz="0" w:space="0" w:color="auto"/>
        <w:left w:val="none" w:sz="0" w:space="0" w:color="auto"/>
        <w:bottom w:val="none" w:sz="0" w:space="0" w:color="auto"/>
        <w:right w:val="none" w:sz="0" w:space="0" w:color="auto"/>
      </w:divBdr>
    </w:div>
    <w:div w:id="970090262">
      <w:bodyDiv w:val="1"/>
      <w:marLeft w:val="0"/>
      <w:marRight w:val="0"/>
      <w:marTop w:val="0"/>
      <w:marBottom w:val="0"/>
      <w:divBdr>
        <w:top w:val="none" w:sz="0" w:space="0" w:color="auto"/>
        <w:left w:val="none" w:sz="0" w:space="0" w:color="auto"/>
        <w:bottom w:val="none" w:sz="0" w:space="0" w:color="auto"/>
        <w:right w:val="none" w:sz="0" w:space="0" w:color="auto"/>
      </w:divBdr>
    </w:div>
    <w:div w:id="981931385">
      <w:bodyDiv w:val="1"/>
      <w:marLeft w:val="0"/>
      <w:marRight w:val="0"/>
      <w:marTop w:val="0"/>
      <w:marBottom w:val="0"/>
      <w:divBdr>
        <w:top w:val="none" w:sz="0" w:space="0" w:color="auto"/>
        <w:left w:val="none" w:sz="0" w:space="0" w:color="auto"/>
        <w:bottom w:val="none" w:sz="0" w:space="0" w:color="auto"/>
        <w:right w:val="none" w:sz="0" w:space="0" w:color="auto"/>
      </w:divBdr>
    </w:div>
    <w:div w:id="985282084">
      <w:bodyDiv w:val="1"/>
      <w:marLeft w:val="0"/>
      <w:marRight w:val="0"/>
      <w:marTop w:val="0"/>
      <w:marBottom w:val="0"/>
      <w:divBdr>
        <w:top w:val="none" w:sz="0" w:space="0" w:color="auto"/>
        <w:left w:val="none" w:sz="0" w:space="0" w:color="auto"/>
        <w:bottom w:val="none" w:sz="0" w:space="0" w:color="auto"/>
        <w:right w:val="none" w:sz="0" w:space="0" w:color="auto"/>
      </w:divBdr>
    </w:div>
    <w:div w:id="996543253">
      <w:bodyDiv w:val="1"/>
      <w:marLeft w:val="0"/>
      <w:marRight w:val="0"/>
      <w:marTop w:val="0"/>
      <w:marBottom w:val="0"/>
      <w:divBdr>
        <w:top w:val="none" w:sz="0" w:space="0" w:color="auto"/>
        <w:left w:val="none" w:sz="0" w:space="0" w:color="auto"/>
        <w:bottom w:val="none" w:sz="0" w:space="0" w:color="auto"/>
        <w:right w:val="none" w:sz="0" w:space="0" w:color="auto"/>
      </w:divBdr>
    </w:div>
    <w:div w:id="1041632298">
      <w:bodyDiv w:val="1"/>
      <w:marLeft w:val="0"/>
      <w:marRight w:val="0"/>
      <w:marTop w:val="0"/>
      <w:marBottom w:val="0"/>
      <w:divBdr>
        <w:top w:val="none" w:sz="0" w:space="0" w:color="auto"/>
        <w:left w:val="none" w:sz="0" w:space="0" w:color="auto"/>
        <w:bottom w:val="none" w:sz="0" w:space="0" w:color="auto"/>
        <w:right w:val="none" w:sz="0" w:space="0" w:color="auto"/>
      </w:divBdr>
    </w:div>
    <w:div w:id="1074814437">
      <w:bodyDiv w:val="1"/>
      <w:marLeft w:val="0"/>
      <w:marRight w:val="0"/>
      <w:marTop w:val="0"/>
      <w:marBottom w:val="0"/>
      <w:divBdr>
        <w:top w:val="none" w:sz="0" w:space="0" w:color="auto"/>
        <w:left w:val="none" w:sz="0" w:space="0" w:color="auto"/>
        <w:bottom w:val="none" w:sz="0" w:space="0" w:color="auto"/>
        <w:right w:val="none" w:sz="0" w:space="0" w:color="auto"/>
      </w:divBdr>
    </w:div>
    <w:div w:id="1075206767">
      <w:bodyDiv w:val="1"/>
      <w:marLeft w:val="0"/>
      <w:marRight w:val="0"/>
      <w:marTop w:val="0"/>
      <w:marBottom w:val="0"/>
      <w:divBdr>
        <w:top w:val="none" w:sz="0" w:space="0" w:color="auto"/>
        <w:left w:val="none" w:sz="0" w:space="0" w:color="auto"/>
        <w:bottom w:val="none" w:sz="0" w:space="0" w:color="auto"/>
        <w:right w:val="none" w:sz="0" w:space="0" w:color="auto"/>
      </w:divBdr>
    </w:div>
    <w:div w:id="1118255200">
      <w:bodyDiv w:val="1"/>
      <w:marLeft w:val="0"/>
      <w:marRight w:val="0"/>
      <w:marTop w:val="0"/>
      <w:marBottom w:val="0"/>
      <w:divBdr>
        <w:top w:val="none" w:sz="0" w:space="0" w:color="auto"/>
        <w:left w:val="none" w:sz="0" w:space="0" w:color="auto"/>
        <w:bottom w:val="none" w:sz="0" w:space="0" w:color="auto"/>
        <w:right w:val="none" w:sz="0" w:space="0" w:color="auto"/>
      </w:divBdr>
    </w:div>
    <w:div w:id="1127116609">
      <w:bodyDiv w:val="1"/>
      <w:marLeft w:val="0"/>
      <w:marRight w:val="0"/>
      <w:marTop w:val="150"/>
      <w:marBottom w:val="150"/>
      <w:divBdr>
        <w:top w:val="none" w:sz="0" w:space="0" w:color="auto"/>
        <w:left w:val="none" w:sz="0" w:space="0" w:color="auto"/>
        <w:bottom w:val="none" w:sz="0" w:space="0" w:color="auto"/>
        <w:right w:val="none" w:sz="0" w:space="0" w:color="auto"/>
      </w:divBdr>
      <w:divsChild>
        <w:div w:id="9334717">
          <w:marLeft w:val="150"/>
          <w:marRight w:val="0"/>
          <w:marTop w:val="150"/>
          <w:marBottom w:val="0"/>
          <w:divBdr>
            <w:top w:val="none" w:sz="0" w:space="0" w:color="auto"/>
            <w:left w:val="none" w:sz="0" w:space="0" w:color="auto"/>
            <w:bottom w:val="none" w:sz="0" w:space="0" w:color="auto"/>
            <w:right w:val="none" w:sz="0" w:space="0" w:color="auto"/>
          </w:divBdr>
          <w:divsChild>
            <w:div w:id="2109495352">
              <w:marLeft w:val="45"/>
              <w:marRight w:val="45"/>
              <w:marTop w:val="45"/>
              <w:marBottom w:val="45"/>
              <w:divBdr>
                <w:top w:val="dotted" w:sz="6" w:space="0" w:color="CCCCCC"/>
                <w:left w:val="none" w:sz="0" w:space="0" w:color="auto"/>
                <w:bottom w:val="none" w:sz="0" w:space="0" w:color="auto"/>
                <w:right w:val="none" w:sz="0" w:space="0" w:color="auto"/>
              </w:divBdr>
            </w:div>
          </w:divsChild>
        </w:div>
      </w:divsChild>
    </w:div>
    <w:div w:id="1163012559">
      <w:bodyDiv w:val="1"/>
      <w:marLeft w:val="0"/>
      <w:marRight w:val="0"/>
      <w:marTop w:val="0"/>
      <w:marBottom w:val="0"/>
      <w:divBdr>
        <w:top w:val="none" w:sz="0" w:space="0" w:color="auto"/>
        <w:left w:val="none" w:sz="0" w:space="0" w:color="auto"/>
        <w:bottom w:val="none" w:sz="0" w:space="0" w:color="auto"/>
        <w:right w:val="none" w:sz="0" w:space="0" w:color="auto"/>
      </w:divBdr>
    </w:div>
    <w:div w:id="1173253398">
      <w:bodyDiv w:val="1"/>
      <w:marLeft w:val="0"/>
      <w:marRight w:val="0"/>
      <w:marTop w:val="0"/>
      <w:marBottom w:val="0"/>
      <w:divBdr>
        <w:top w:val="none" w:sz="0" w:space="0" w:color="auto"/>
        <w:left w:val="none" w:sz="0" w:space="0" w:color="auto"/>
        <w:bottom w:val="none" w:sz="0" w:space="0" w:color="auto"/>
        <w:right w:val="none" w:sz="0" w:space="0" w:color="auto"/>
      </w:divBdr>
    </w:div>
    <w:div w:id="1185246707">
      <w:bodyDiv w:val="1"/>
      <w:marLeft w:val="0"/>
      <w:marRight w:val="0"/>
      <w:marTop w:val="0"/>
      <w:marBottom w:val="0"/>
      <w:divBdr>
        <w:top w:val="none" w:sz="0" w:space="0" w:color="auto"/>
        <w:left w:val="none" w:sz="0" w:space="0" w:color="auto"/>
        <w:bottom w:val="none" w:sz="0" w:space="0" w:color="auto"/>
        <w:right w:val="none" w:sz="0" w:space="0" w:color="auto"/>
      </w:divBdr>
    </w:div>
    <w:div w:id="1221096000">
      <w:bodyDiv w:val="1"/>
      <w:marLeft w:val="0"/>
      <w:marRight w:val="0"/>
      <w:marTop w:val="0"/>
      <w:marBottom w:val="0"/>
      <w:divBdr>
        <w:top w:val="none" w:sz="0" w:space="0" w:color="auto"/>
        <w:left w:val="none" w:sz="0" w:space="0" w:color="auto"/>
        <w:bottom w:val="none" w:sz="0" w:space="0" w:color="auto"/>
        <w:right w:val="none" w:sz="0" w:space="0" w:color="auto"/>
      </w:divBdr>
    </w:div>
    <w:div w:id="1253246679">
      <w:bodyDiv w:val="1"/>
      <w:marLeft w:val="0"/>
      <w:marRight w:val="0"/>
      <w:marTop w:val="0"/>
      <w:marBottom w:val="0"/>
      <w:divBdr>
        <w:top w:val="none" w:sz="0" w:space="0" w:color="auto"/>
        <w:left w:val="none" w:sz="0" w:space="0" w:color="auto"/>
        <w:bottom w:val="none" w:sz="0" w:space="0" w:color="auto"/>
        <w:right w:val="none" w:sz="0" w:space="0" w:color="auto"/>
      </w:divBdr>
    </w:div>
    <w:div w:id="1264531305">
      <w:bodyDiv w:val="1"/>
      <w:marLeft w:val="0"/>
      <w:marRight w:val="0"/>
      <w:marTop w:val="0"/>
      <w:marBottom w:val="0"/>
      <w:divBdr>
        <w:top w:val="none" w:sz="0" w:space="0" w:color="auto"/>
        <w:left w:val="none" w:sz="0" w:space="0" w:color="auto"/>
        <w:bottom w:val="none" w:sz="0" w:space="0" w:color="auto"/>
        <w:right w:val="none" w:sz="0" w:space="0" w:color="auto"/>
      </w:divBdr>
    </w:div>
    <w:div w:id="1271086656">
      <w:bodyDiv w:val="1"/>
      <w:marLeft w:val="0"/>
      <w:marRight w:val="0"/>
      <w:marTop w:val="0"/>
      <w:marBottom w:val="0"/>
      <w:divBdr>
        <w:top w:val="none" w:sz="0" w:space="0" w:color="auto"/>
        <w:left w:val="none" w:sz="0" w:space="0" w:color="auto"/>
        <w:bottom w:val="none" w:sz="0" w:space="0" w:color="auto"/>
        <w:right w:val="none" w:sz="0" w:space="0" w:color="auto"/>
      </w:divBdr>
    </w:div>
    <w:div w:id="1281642818">
      <w:bodyDiv w:val="1"/>
      <w:marLeft w:val="0"/>
      <w:marRight w:val="0"/>
      <w:marTop w:val="0"/>
      <w:marBottom w:val="0"/>
      <w:divBdr>
        <w:top w:val="none" w:sz="0" w:space="0" w:color="auto"/>
        <w:left w:val="none" w:sz="0" w:space="0" w:color="auto"/>
        <w:bottom w:val="none" w:sz="0" w:space="0" w:color="auto"/>
        <w:right w:val="none" w:sz="0" w:space="0" w:color="auto"/>
      </w:divBdr>
    </w:div>
    <w:div w:id="1307203276">
      <w:bodyDiv w:val="1"/>
      <w:marLeft w:val="0"/>
      <w:marRight w:val="0"/>
      <w:marTop w:val="150"/>
      <w:marBottom w:val="150"/>
      <w:divBdr>
        <w:top w:val="none" w:sz="0" w:space="0" w:color="auto"/>
        <w:left w:val="none" w:sz="0" w:space="0" w:color="auto"/>
        <w:bottom w:val="none" w:sz="0" w:space="0" w:color="auto"/>
        <w:right w:val="none" w:sz="0" w:space="0" w:color="auto"/>
      </w:divBdr>
      <w:divsChild>
        <w:div w:id="1626152147">
          <w:marLeft w:val="150"/>
          <w:marRight w:val="0"/>
          <w:marTop w:val="150"/>
          <w:marBottom w:val="0"/>
          <w:divBdr>
            <w:top w:val="none" w:sz="0" w:space="0" w:color="auto"/>
            <w:left w:val="none" w:sz="0" w:space="0" w:color="auto"/>
            <w:bottom w:val="none" w:sz="0" w:space="0" w:color="auto"/>
            <w:right w:val="none" w:sz="0" w:space="0" w:color="auto"/>
          </w:divBdr>
          <w:divsChild>
            <w:div w:id="226963342">
              <w:marLeft w:val="45"/>
              <w:marRight w:val="45"/>
              <w:marTop w:val="45"/>
              <w:marBottom w:val="45"/>
              <w:divBdr>
                <w:top w:val="dotted" w:sz="6" w:space="0" w:color="CCCCCC"/>
                <w:left w:val="none" w:sz="0" w:space="0" w:color="auto"/>
                <w:bottom w:val="none" w:sz="0" w:space="0" w:color="auto"/>
                <w:right w:val="none" w:sz="0" w:space="0" w:color="auto"/>
              </w:divBdr>
            </w:div>
          </w:divsChild>
        </w:div>
      </w:divsChild>
    </w:div>
    <w:div w:id="1335718626">
      <w:bodyDiv w:val="1"/>
      <w:marLeft w:val="0"/>
      <w:marRight w:val="0"/>
      <w:marTop w:val="0"/>
      <w:marBottom w:val="0"/>
      <w:divBdr>
        <w:top w:val="none" w:sz="0" w:space="0" w:color="auto"/>
        <w:left w:val="none" w:sz="0" w:space="0" w:color="auto"/>
        <w:bottom w:val="none" w:sz="0" w:space="0" w:color="auto"/>
        <w:right w:val="none" w:sz="0" w:space="0" w:color="auto"/>
      </w:divBdr>
    </w:div>
    <w:div w:id="1338538436">
      <w:bodyDiv w:val="1"/>
      <w:marLeft w:val="0"/>
      <w:marRight w:val="0"/>
      <w:marTop w:val="0"/>
      <w:marBottom w:val="0"/>
      <w:divBdr>
        <w:top w:val="none" w:sz="0" w:space="0" w:color="auto"/>
        <w:left w:val="none" w:sz="0" w:space="0" w:color="auto"/>
        <w:bottom w:val="none" w:sz="0" w:space="0" w:color="auto"/>
        <w:right w:val="none" w:sz="0" w:space="0" w:color="auto"/>
      </w:divBdr>
    </w:div>
    <w:div w:id="1343628610">
      <w:bodyDiv w:val="1"/>
      <w:marLeft w:val="0"/>
      <w:marRight w:val="0"/>
      <w:marTop w:val="0"/>
      <w:marBottom w:val="0"/>
      <w:divBdr>
        <w:top w:val="none" w:sz="0" w:space="0" w:color="auto"/>
        <w:left w:val="none" w:sz="0" w:space="0" w:color="auto"/>
        <w:bottom w:val="none" w:sz="0" w:space="0" w:color="auto"/>
        <w:right w:val="none" w:sz="0" w:space="0" w:color="auto"/>
      </w:divBdr>
    </w:div>
    <w:div w:id="1364014245">
      <w:bodyDiv w:val="1"/>
      <w:marLeft w:val="0"/>
      <w:marRight w:val="0"/>
      <w:marTop w:val="0"/>
      <w:marBottom w:val="0"/>
      <w:divBdr>
        <w:top w:val="none" w:sz="0" w:space="0" w:color="auto"/>
        <w:left w:val="none" w:sz="0" w:space="0" w:color="auto"/>
        <w:bottom w:val="none" w:sz="0" w:space="0" w:color="auto"/>
        <w:right w:val="none" w:sz="0" w:space="0" w:color="auto"/>
      </w:divBdr>
    </w:div>
    <w:div w:id="1368801499">
      <w:bodyDiv w:val="1"/>
      <w:marLeft w:val="0"/>
      <w:marRight w:val="0"/>
      <w:marTop w:val="0"/>
      <w:marBottom w:val="0"/>
      <w:divBdr>
        <w:top w:val="none" w:sz="0" w:space="0" w:color="auto"/>
        <w:left w:val="none" w:sz="0" w:space="0" w:color="auto"/>
        <w:bottom w:val="none" w:sz="0" w:space="0" w:color="auto"/>
        <w:right w:val="none" w:sz="0" w:space="0" w:color="auto"/>
      </w:divBdr>
    </w:div>
    <w:div w:id="1380545985">
      <w:bodyDiv w:val="1"/>
      <w:marLeft w:val="0"/>
      <w:marRight w:val="0"/>
      <w:marTop w:val="0"/>
      <w:marBottom w:val="0"/>
      <w:divBdr>
        <w:top w:val="none" w:sz="0" w:space="0" w:color="auto"/>
        <w:left w:val="none" w:sz="0" w:space="0" w:color="auto"/>
        <w:bottom w:val="none" w:sz="0" w:space="0" w:color="auto"/>
        <w:right w:val="none" w:sz="0" w:space="0" w:color="auto"/>
      </w:divBdr>
    </w:div>
    <w:div w:id="1399129552">
      <w:bodyDiv w:val="1"/>
      <w:marLeft w:val="0"/>
      <w:marRight w:val="0"/>
      <w:marTop w:val="150"/>
      <w:marBottom w:val="150"/>
      <w:divBdr>
        <w:top w:val="none" w:sz="0" w:space="0" w:color="auto"/>
        <w:left w:val="none" w:sz="0" w:space="0" w:color="auto"/>
        <w:bottom w:val="none" w:sz="0" w:space="0" w:color="auto"/>
        <w:right w:val="none" w:sz="0" w:space="0" w:color="auto"/>
      </w:divBdr>
      <w:divsChild>
        <w:div w:id="1456866950">
          <w:marLeft w:val="150"/>
          <w:marRight w:val="0"/>
          <w:marTop w:val="150"/>
          <w:marBottom w:val="0"/>
          <w:divBdr>
            <w:top w:val="none" w:sz="0" w:space="0" w:color="auto"/>
            <w:left w:val="none" w:sz="0" w:space="0" w:color="auto"/>
            <w:bottom w:val="none" w:sz="0" w:space="0" w:color="auto"/>
            <w:right w:val="none" w:sz="0" w:space="0" w:color="auto"/>
          </w:divBdr>
          <w:divsChild>
            <w:div w:id="1837065739">
              <w:marLeft w:val="45"/>
              <w:marRight w:val="45"/>
              <w:marTop w:val="45"/>
              <w:marBottom w:val="45"/>
              <w:divBdr>
                <w:top w:val="dotted" w:sz="6" w:space="0" w:color="CCCCCC"/>
                <w:left w:val="none" w:sz="0" w:space="0" w:color="auto"/>
                <w:bottom w:val="none" w:sz="0" w:space="0" w:color="auto"/>
                <w:right w:val="none" w:sz="0" w:space="0" w:color="auto"/>
              </w:divBdr>
            </w:div>
          </w:divsChild>
        </w:div>
      </w:divsChild>
    </w:div>
    <w:div w:id="1408721979">
      <w:bodyDiv w:val="1"/>
      <w:marLeft w:val="0"/>
      <w:marRight w:val="0"/>
      <w:marTop w:val="0"/>
      <w:marBottom w:val="0"/>
      <w:divBdr>
        <w:top w:val="none" w:sz="0" w:space="0" w:color="auto"/>
        <w:left w:val="none" w:sz="0" w:space="0" w:color="auto"/>
        <w:bottom w:val="none" w:sz="0" w:space="0" w:color="auto"/>
        <w:right w:val="none" w:sz="0" w:space="0" w:color="auto"/>
      </w:divBdr>
    </w:div>
    <w:div w:id="1481581690">
      <w:bodyDiv w:val="1"/>
      <w:marLeft w:val="0"/>
      <w:marRight w:val="0"/>
      <w:marTop w:val="0"/>
      <w:marBottom w:val="0"/>
      <w:divBdr>
        <w:top w:val="none" w:sz="0" w:space="0" w:color="auto"/>
        <w:left w:val="none" w:sz="0" w:space="0" w:color="auto"/>
        <w:bottom w:val="none" w:sz="0" w:space="0" w:color="auto"/>
        <w:right w:val="none" w:sz="0" w:space="0" w:color="auto"/>
      </w:divBdr>
    </w:div>
    <w:div w:id="1561476201">
      <w:bodyDiv w:val="1"/>
      <w:marLeft w:val="0"/>
      <w:marRight w:val="0"/>
      <w:marTop w:val="0"/>
      <w:marBottom w:val="0"/>
      <w:divBdr>
        <w:top w:val="none" w:sz="0" w:space="0" w:color="auto"/>
        <w:left w:val="none" w:sz="0" w:space="0" w:color="auto"/>
        <w:bottom w:val="none" w:sz="0" w:space="0" w:color="auto"/>
        <w:right w:val="none" w:sz="0" w:space="0" w:color="auto"/>
      </w:divBdr>
    </w:div>
    <w:div w:id="1567302585">
      <w:bodyDiv w:val="1"/>
      <w:marLeft w:val="0"/>
      <w:marRight w:val="0"/>
      <w:marTop w:val="0"/>
      <w:marBottom w:val="0"/>
      <w:divBdr>
        <w:top w:val="none" w:sz="0" w:space="0" w:color="auto"/>
        <w:left w:val="none" w:sz="0" w:space="0" w:color="auto"/>
        <w:bottom w:val="none" w:sz="0" w:space="0" w:color="auto"/>
        <w:right w:val="none" w:sz="0" w:space="0" w:color="auto"/>
      </w:divBdr>
    </w:div>
    <w:div w:id="1584753970">
      <w:bodyDiv w:val="1"/>
      <w:marLeft w:val="0"/>
      <w:marRight w:val="0"/>
      <w:marTop w:val="0"/>
      <w:marBottom w:val="0"/>
      <w:divBdr>
        <w:top w:val="none" w:sz="0" w:space="0" w:color="auto"/>
        <w:left w:val="none" w:sz="0" w:space="0" w:color="auto"/>
        <w:bottom w:val="none" w:sz="0" w:space="0" w:color="auto"/>
        <w:right w:val="none" w:sz="0" w:space="0" w:color="auto"/>
      </w:divBdr>
    </w:div>
    <w:div w:id="1608809433">
      <w:bodyDiv w:val="1"/>
      <w:marLeft w:val="0"/>
      <w:marRight w:val="0"/>
      <w:marTop w:val="0"/>
      <w:marBottom w:val="0"/>
      <w:divBdr>
        <w:top w:val="none" w:sz="0" w:space="0" w:color="auto"/>
        <w:left w:val="none" w:sz="0" w:space="0" w:color="auto"/>
        <w:bottom w:val="none" w:sz="0" w:space="0" w:color="auto"/>
        <w:right w:val="none" w:sz="0" w:space="0" w:color="auto"/>
      </w:divBdr>
    </w:div>
    <w:div w:id="1615405253">
      <w:bodyDiv w:val="1"/>
      <w:marLeft w:val="0"/>
      <w:marRight w:val="0"/>
      <w:marTop w:val="0"/>
      <w:marBottom w:val="0"/>
      <w:divBdr>
        <w:top w:val="none" w:sz="0" w:space="0" w:color="auto"/>
        <w:left w:val="none" w:sz="0" w:space="0" w:color="auto"/>
        <w:bottom w:val="none" w:sz="0" w:space="0" w:color="auto"/>
        <w:right w:val="none" w:sz="0" w:space="0" w:color="auto"/>
      </w:divBdr>
    </w:div>
    <w:div w:id="1618367455">
      <w:bodyDiv w:val="1"/>
      <w:marLeft w:val="0"/>
      <w:marRight w:val="0"/>
      <w:marTop w:val="0"/>
      <w:marBottom w:val="0"/>
      <w:divBdr>
        <w:top w:val="none" w:sz="0" w:space="0" w:color="auto"/>
        <w:left w:val="none" w:sz="0" w:space="0" w:color="auto"/>
        <w:bottom w:val="none" w:sz="0" w:space="0" w:color="auto"/>
        <w:right w:val="none" w:sz="0" w:space="0" w:color="auto"/>
      </w:divBdr>
    </w:div>
    <w:div w:id="1640652431">
      <w:bodyDiv w:val="1"/>
      <w:marLeft w:val="0"/>
      <w:marRight w:val="0"/>
      <w:marTop w:val="0"/>
      <w:marBottom w:val="0"/>
      <w:divBdr>
        <w:top w:val="none" w:sz="0" w:space="0" w:color="auto"/>
        <w:left w:val="none" w:sz="0" w:space="0" w:color="auto"/>
        <w:bottom w:val="none" w:sz="0" w:space="0" w:color="auto"/>
        <w:right w:val="none" w:sz="0" w:space="0" w:color="auto"/>
      </w:divBdr>
    </w:div>
    <w:div w:id="1655639953">
      <w:bodyDiv w:val="1"/>
      <w:marLeft w:val="0"/>
      <w:marRight w:val="0"/>
      <w:marTop w:val="0"/>
      <w:marBottom w:val="0"/>
      <w:divBdr>
        <w:top w:val="none" w:sz="0" w:space="0" w:color="auto"/>
        <w:left w:val="none" w:sz="0" w:space="0" w:color="auto"/>
        <w:bottom w:val="none" w:sz="0" w:space="0" w:color="auto"/>
        <w:right w:val="none" w:sz="0" w:space="0" w:color="auto"/>
      </w:divBdr>
    </w:div>
    <w:div w:id="1679187441">
      <w:bodyDiv w:val="1"/>
      <w:marLeft w:val="0"/>
      <w:marRight w:val="0"/>
      <w:marTop w:val="0"/>
      <w:marBottom w:val="0"/>
      <w:divBdr>
        <w:top w:val="none" w:sz="0" w:space="0" w:color="auto"/>
        <w:left w:val="none" w:sz="0" w:space="0" w:color="auto"/>
        <w:bottom w:val="none" w:sz="0" w:space="0" w:color="auto"/>
        <w:right w:val="none" w:sz="0" w:space="0" w:color="auto"/>
      </w:divBdr>
      <w:divsChild>
        <w:div w:id="1291279893">
          <w:marLeft w:val="0"/>
          <w:marRight w:val="0"/>
          <w:marTop w:val="0"/>
          <w:marBottom w:val="0"/>
          <w:divBdr>
            <w:top w:val="none" w:sz="0" w:space="0" w:color="auto"/>
            <w:left w:val="none" w:sz="0" w:space="0" w:color="auto"/>
            <w:bottom w:val="none" w:sz="0" w:space="0" w:color="auto"/>
            <w:right w:val="none" w:sz="0" w:space="0" w:color="auto"/>
          </w:divBdr>
          <w:divsChild>
            <w:div w:id="1264534815">
              <w:marLeft w:val="0"/>
              <w:marRight w:val="0"/>
              <w:marTop w:val="0"/>
              <w:marBottom w:val="0"/>
              <w:divBdr>
                <w:top w:val="none" w:sz="0" w:space="0" w:color="auto"/>
                <w:left w:val="none" w:sz="0" w:space="0" w:color="auto"/>
                <w:bottom w:val="none" w:sz="0" w:space="0" w:color="auto"/>
                <w:right w:val="none" w:sz="0" w:space="0" w:color="auto"/>
              </w:divBdr>
              <w:divsChild>
                <w:div w:id="1296646167">
                  <w:marLeft w:val="0"/>
                  <w:marRight w:val="0"/>
                  <w:marTop w:val="0"/>
                  <w:marBottom w:val="0"/>
                  <w:divBdr>
                    <w:top w:val="none" w:sz="0" w:space="0" w:color="auto"/>
                    <w:left w:val="none" w:sz="0" w:space="0" w:color="auto"/>
                    <w:bottom w:val="none" w:sz="0" w:space="0" w:color="auto"/>
                    <w:right w:val="none" w:sz="0" w:space="0" w:color="auto"/>
                  </w:divBdr>
                  <w:divsChild>
                    <w:div w:id="261107792">
                      <w:marLeft w:val="0"/>
                      <w:marRight w:val="0"/>
                      <w:marTop w:val="0"/>
                      <w:marBottom w:val="0"/>
                      <w:divBdr>
                        <w:top w:val="none" w:sz="0" w:space="0" w:color="auto"/>
                        <w:left w:val="none" w:sz="0" w:space="0" w:color="auto"/>
                        <w:bottom w:val="none" w:sz="0" w:space="0" w:color="auto"/>
                        <w:right w:val="none" w:sz="0" w:space="0" w:color="auto"/>
                      </w:divBdr>
                    </w:div>
                    <w:div w:id="852381453">
                      <w:marLeft w:val="0"/>
                      <w:marRight w:val="0"/>
                      <w:marTop w:val="0"/>
                      <w:marBottom w:val="0"/>
                      <w:divBdr>
                        <w:top w:val="none" w:sz="0" w:space="0" w:color="auto"/>
                        <w:left w:val="none" w:sz="0" w:space="0" w:color="auto"/>
                        <w:bottom w:val="none" w:sz="0" w:space="0" w:color="auto"/>
                        <w:right w:val="none" w:sz="0" w:space="0" w:color="auto"/>
                      </w:divBdr>
                      <w:divsChild>
                        <w:div w:id="192160970">
                          <w:marLeft w:val="0"/>
                          <w:marRight w:val="0"/>
                          <w:marTop w:val="0"/>
                          <w:marBottom w:val="0"/>
                          <w:divBdr>
                            <w:top w:val="none" w:sz="0" w:space="0" w:color="auto"/>
                            <w:left w:val="none" w:sz="0" w:space="0" w:color="auto"/>
                            <w:bottom w:val="none" w:sz="0" w:space="0" w:color="auto"/>
                            <w:right w:val="none" w:sz="0" w:space="0" w:color="auto"/>
                          </w:divBdr>
                        </w:div>
                        <w:div w:id="218178544">
                          <w:marLeft w:val="0"/>
                          <w:marRight w:val="0"/>
                          <w:marTop w:val="0"/>
                          <w:marBottom w:val="0"/>
                          <w:divBdr>
                            <w:top w:val="none" w:sz="0" w:space="0" w:color="auto"/>
                            <w:left w:val="none" w:sz="0" w:space="0" w:color="auto"/>
                            <w:bottom w:val="none" w:sz="0" w:space="0" w:color="auto"/>
                            <w:right w:val="none" w:sz="0" w:space="0" w:color="auto"/>
                          </w:divBdr>
                          <w:divsChild>
                            <w:div w:id="1285235715">
                              <w:marLeft w:val="0"/>
                              <w:marRight w:val="0"/>
                              <w:marTop w:val="0"/>
                              <w:marBottom w:val="0"/>
                              <w:divBdr>
                                <w:top w:val="none" w:sz="0" w:space="0" w:color="auto"/>
                                <w:left w:val="none" w:sz="0" w:space="0" w:color="auto"/>
                                <w:bottom w:val="none" w:sz="0" w:space="0" w:color="auto"/>
                                <w:right w:val="none" w:sz="0" w:space="0" w:color="auto"/>
                              </w:divBdr>
                            </w:div>
                          </w:divsChild>
                        </w:div>
                        <w:div w:id="384722186">
                          <w:marLeft w:val="0"/>
                          <w:marRight w:val="0"/>
                          <w:marTop w:val="0"/>
                          <w:marBottom w:val="0"/>
                          <w:divBdr>
                            <w:top w:val="none" w:sz="0" w:space="0" w:color="auto"/>
                            <w:left w:val="none" w:sz="0" w:space="0" w:color="auto"/>
                            <w:bottom w:val="none" w:sz="0" w:space="0" w:color="auto"/>
                            <w:right w:val="none" w:sz="0" w:space="0" w:color="auto"/>
                          </w:divBdr>
                          <w:divsChild>
                            <w:div w:id="84696671">
                              <w:marLeft w:val="0"/>
                              <w:marRight w:val="0"/>
                              <w:marTop w:val="0"/>
                              <w:marBottom w:val="0"/>
                              <w:divBdr>
                                <w:top w:val="none" w:sz="0" w:space="0" w:color="auto"/>
                                <w:left w:val="none" w:sz="0" w:space="0" w:color="auto"/>
                                <w:bottom w:val="none" w:sz="0" w:space="0" w:color="auto"/>
                                <w:right w:val="none" w:sz="0" w:space="0" w:color="auto"/>
                              </w:divBdr>
                            </w:div>
                          </w:divsChild>
                        </w:div>
                        <w:div w:id="13769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9036">
      <w:bodyDiv w:val="1"/>
      <w:marLeft w:val="0"/>
      <w:marRight w:val="0"/>
      <w:marTop w:val="176"/>
      <w:marBottom w:val="176"/>
      <w:divBdr>
        <w:top w:val="none" w:sz="0" w:space="0" w:color="auto"/>
        <w:left w:val="none" w:sz="0" w:space="0" w:color="auto"/>
        <w:bottom w:val="none" w:sz="0" w:space="0" w:color="auto"/>
        <w:right w:val="none" w:sz="0" w:space="0" w:color="auto"/>
      </w:divBdr>
      <w:divsChild>
        <w:div w:id="1758943928">
          <w:marLeft w:val="176"/>
          <w:marRight w:val="0"/>
          <w:marTop w:val="176"/>
          <w:marBottom w:val="0"/>
          <w:divBdr>
            <w:top w:val="none" w:sz="0" w:space="0" w:color="auto"/>
            <w:left w:val="none" w:sz="0" w:space="0" w:color="auto"/>
            <w:bottom w:val="none" w:sz="0" w:space="0" w:color="auto"/>
            <w:right w:val="none" w:sz="0" w:space="0" w:color="auto"/>
          </w:divBdr>
          <w:divsChild>
            <w:div w:id="185490451">
              <w:marLeft w:val="53"/>
              <w:marRight w:val="53"/>
              <w:marTop w:val="53"/>
              <w:marBottom w:val="53"/>
              <w:divBdr>
                <w:top w:val="dotted" w:sz="6" w:space="0" w:color="CCCCCC"/>
                <w:left w:val="none" w:sz="0" w:space="0" w:color="auto"/>
                <w:bottom w:val="none" w:sz="0" w:space="0" w:color="auto"/>
                <w:right w:val="none" w:sz="0" w:space="0" w:color="auto"/>
              </w:divBdr>
            </w:div>
          </w:divsChild>
        </w:div>
      </w:divsChild>
    </w:div>
    <w:div w:id="1684892520">
      <w:bodyDiv w:val="1"/>
      <w:marLeft w:val="0"/>
      <w:marRight w:val="0"/>
      <w:marTop w:val="0"/>
      <w:marBottom w:val="0"/>
      <w:divBdr>
        <w:top w:val="none" w:sz="0" w:space="0" w:color="auto"/>
        <w:left w:val="none" w:sz="0" w:space="0" w:color="auto"/>
        <w:bottom w:val="none" w:sz="0" w:space="0" w:color="auto"/>
        <w:right w:val="none" w:sz="0" w:space="0" w:color="auto"/>
      </w:divBdr>
    </w:div>
    <w:div w:id="1724331011">
      <w:bodyDiv w:val="1"/>
      <w:marLeft w:val="0"/>
      <w:marRight w:val="0"/>
      <w:marTop w:val="0"/>
      <w:marBottom w:val="0"/>
      <w:divBdr>
        <w:top w:val="none" w:sz="0" w:space="0" w:color="auto"/>
        <w:left w:val="none" w:sz="0" w:space="0" w:color="auto"/>
        <w:bottom w:val="none" w:sz="0" w:space="0" w:color="auto"/>
        <w:right w:val="none" w:sz="0" w:space="0" w:color="auto"/>
      </w:divBdr>
    </w:div>
    <w:div w:id="1730687095">
      <w:bodyDiv w:val="1"/>
      <w:marLeft w:val="0"/>
      <w:marRight w:val="0"/>
      <w:marTop w:val="0"/>
      <w:marBottom w:val="0"/>
      <w:divBdr>
        <w:top w:val="none" w:sz="0" w:space="0" w:color="auto"/>
        <w:left w:val="none" w:sz="0" w:space="0" w:color="auto"/>
        <w:bottom w:val="none" w:sz="0" w:space="0" w:color="auto"/>
        <w:right w:val="none" w:sz="0" w:space="0" w:color="auto"/>
      </w:divBdr>
    </w:div>
    <w:div w:id="1776095722">
      <w:bodyDiv w:val="1"/>
      <w:marLeft w:val="0"/>
      <w:marRight w:val="0"/>
      <w:marTop w:val="0"/>
      <w:marBottom w:val="0"/>
      <w:divBdr>
        <w:top w:val="none" w:sz="0" w:space="0" w:color="auto"/>
        <w:left w:val="none" w:sz="0" w:space="0" w:color="auto"/>
        <w:bottom w:val="none" w:sz="0" w:space="0" w:color="auto"/>
        <w:right w:val="none" w:sz="0" w:space="0" w:color="auto"/>
      </w:divBdr>
    </w:div>
    <w:div w:id="1841383880">
      <w:bodyDiv w:val="1"/>
      <w:marLeft w:val="0"/>
      <w:marRight w:val="0"/>
      <w:marTop w:val="0"/>
      <w:marBottom w:val="0"/>
      <w:divBdr>
        <w:top w:val="none" w:sz="0" w:space="0" w:color="auto"/>
        <w:left w:val="none" w:sz="0" w:space="0" w:color="auto"/>
        <w:bottom w:val="none" w:sz="0" w:space="0" w:color="auto"/>
        <w:right w:val="none" w:sz="0" w:space="0" w:color="auto"/>
      </w:divBdr>
    </w:div>
    <w:div w:id="1866089690">
      <w:bodyDiv w:val="1"/>
      <w:marLeft w:val="0"/>
      <w:marRight w:val="0"/>
      <w:marTop w:val="0"/>
      <w:marBottom w:val="0"/>
      <w:divBdr>
        <w:top w:val="none" w:sz="0" w:space="0" w:color="auto"/>
        <w:left w:val="none" w:sz="0" w:space="0" w:color="auto"/>
        <w:bottom w:val="none" w:sz="0" w:space="0" w:color="auto"/>
        <w:right w:val="none" w:sz="0" w:space="0" w:color="auto"/>
      </w:divBdr>
    </w:div>
    <w:div w:id="1882742945">
      <w:bodyDiv w:val="1"/>
      <w:marLeft w:val="0"/>
      <w:marRight w:val="0"/>
      <w:marTop w:val="0"/>
      <w:marBottom w:val="0"/>
      <w:divBdr>
        <w:top w:val="none" w:sz="0" w:space="0" w:color="auto"/>
        <w:left w:val="none" w:sz="0" w:space="0" w:color="auto"/>
        <w:bottom w:val="none" w:sz="0" w:space="0" w:color="auto"/>
        <w:right w:val="none" w:sz="0" w:space="0" w:color="auto"/>
      </w:divBdr>
    </w:div>
    <w:div w:id="1903983642">
      <w:bodyDiv w:val="1"/>
      <w:marLeft w:val="0"/>
      <w:marRight w:val="0"/>
      <w:marTop w:val="0"/>
      <w:marBottom w:val="0"/>
      <w:divBdr>
        <w:top w:val="none" w:sz="0" w:space="0" w:color="auto"/>
        <w:left w:val="none" w:sz="0" w:space="0" w:color="auto"/>
        <w:bottom w:val="none" w:sz="0" w:space="0" w:color="auto"/>
        <w:right w:val="none" w:sz="0" w:space="0" w:color="auto"/>
      </w:divBdr>
    </w:div>
    <w:div w:id="1922449405">
      <w:bodyDiv w:val="1"/>
      <w:marLeft w:val="0"/>
      <w:marRight w:val="0"/>
      <w:marTop w:val="150"/>
      <w:marBottom w:val="150"/>
      <w:divBdr>
        <w:top w:val="none" w:sz="0" w:space="0" w:color="auto"/>
        <w:left w:val="none" w:sz="0" w:space="0" w:color="auto"/>
        <w:bottom w:val="none" w:sz="0" w:space="0" w:color="auto"/>
        <w:right w:val="none" w:sz="0" w:space="0" w:color="auto"/>
      </w:divBdr>
      <w:divsChild>
        <w:div w:id="186450273">
          <w:marLeft w:val="150"/>
          <w:marRight w:val="0"/>
          <w:marTop w:val="150"/>
          <w:marBottom w:val="0"/>
          <w:divBdr>
            <w:top w:val="none" w:sz="0" w:space="0" w:color="auto"/>
            <w:left w:val="none" w:sz="0" w:space="0" w:color="auto"/>
            <w:bottom w:val="none" w:sz="0" w:space="0" w:color="auto"/>
            <w:right w:val="none" w:sz="0" w:space="0" w:color="auto"/>
          </w:divBdr>
          <w:divsChild>
            <w:div w:id="153106576">
              <w:marLeft w:val="45"/>
              <w:marRight w:val="45"/>
              <w:marTop w:val="45"/>
              <w:marBottom w:val="45"/>
              <w:divBdr>
                <w:top w:val="dotted" w:sz="6" w:space="0" w:color="CCCCCC"/>
                <w:left w:val="none" w:sz="0" w:space="0" w:color="auto"/>
                <w:bottom w:val="none" w:sz="0" w:space="0" w:color="auto"/>
                <w:right w:val="none" w:sz="0" w:space="0" w:color="auto"/>
              </w:divBdr>
            </w:div>
          </w:divsChild>
        </w:div>
      </w:divsChild>
    </w:div>
    <w:div w:id="1923566975">
      <w:bodyDiv w:val="1"/>
      <w:marLeft w:val="0"/>
      <w:marRight w:val="0"/>
      <w:marTop w:val="0"/>
      <w:marBottom w:val="0"/>
      <w:divBdr>
        <w:top w:val="none" w:sz="0" w:space="0" w:color="auto"/>
        <w:left w:val="none" w:sz="0" w:space="0" w:color="auto"/>
        <w:bottom w:val="none" w:sz="0" w:space="0" w:color="auto"/>
        <w:right w:val="none" w:sz="0" w:space="0" w:color="auto"/>
      </w:divBdr>
    </w:div>
    <w:div w:id="1931036636">
      <w:bodyDiv w:val="1"/>
      <w:marLeft w:val="0"/>
      <w:marRight w:val="0"/>
      <w:marTop w:val="0"/>
      <w:marBottom w:val="0"/>
      <w:divBdr>
        <w:top w:val="none" w:sz="0" w:space="0" w:color="auto"/>
        <w:left w:val="none" w:sz="0" w:space="0" w:color="auto"/>
        <w:bottom w:val="none" w:sz="0" w:space="0" w:color="auto"/>
        <w:right w:val="none" w:sz="0" w:space="0" w:color="auto"/>
      </w:divBdr>
    </w:div>
    <w:div w:id="1954630679">
      <w:bodyDiv w:val="1"/>
      <w:marLeft w:val="0"/>
      <w:marRight w:val="0"/>
      <w:marTop w:val="0"/>
      <w:marBottom w:val="0"/>
      <w:divBdr>
        <w:top w:val="none" w:sz="0" w:space="0" w:color="auto"/>
        <w:left w:val="none" w:sz="0" w:space="0" w:color="auto"/>
        <w:bottom w:val="none" w:sz="0" w:space="0" w:color="auto"/>
        <w:right w:val="none" w:sz="0" w:space="0" w:color="auto"/>
      </w:divBdr>
    </w:div>
    <w:div w:id="1961955440">
      <w:bodyDiv w:val="1"/>
      <w:marLeft w:val="0"/>
      <w:marRight w:val="0"/>
      <w:marTop w:val="0"/>
      <w:marBottom w:val="0"/>
      <w:divBdr>
        <w:top w:val="none" w:sz="0" w:space="0" w:color="auto"/>
        <w:left w:val="none" w:sz="0" w:space="0" w:color="auto"/>
        <w:bottom w:val="none" w:sz="0" w:space="0" w:color="auto"/>
        <w:right w:val="none" w:sz="0" w:space="0" w:color="auto"/>
      </w:divBdr>
    </w:div>
    <w:div w:id="1978417609">
      <w:bodyDiv w:val="1"/>
      <w:marLeft w:val="0"/>
      <w:marRight w:val="0"/>
      <w:marTop w:val="0"/>
      <w:marBottom w:val="0"/>
      <w:divBdr>
        <w:top w:val="none" w:sz="0" w:space="0" w:color="auto"/>
        <w:left w:val="none" w:sz="0" w:space="0" w:color="auto"/>
        <w:bottom w:val="none" w:sz="0" w:space="0" w:color="auto"/>
        <w:right w:val="none" w:sz="0" w:space="0" w:color="auto"/>
      </w:divBdr>
    </w:div>
    <w:div w:id="1979869565">
      <w:bodyDiv w:val="1"/>
      <w:marLeft w:val="0"/>
      <w:marRight w:val="0"/>
      <w:marTop w:val="0"/>
      <w:marBottom w:val="0"/>
      <w:divBdr>
        <w:top w:val="none" w:sz="0" w:space="0" w:color="auto"/>
        <w:left w:val="none" w:sz="0" w:space="0" w:color="auto"/>
        <w:bottom w:val="none" w:sz="0" w:space="0" w:color="auto"/>
        <w:right w:val="none" w:sz="0" w:space="0" w:color="auto"/>
      </w:divBdr>
    </w:div>
    <w:div w:id="2047750373">
      <w:bodyDiv w:val="1"/>
      <w:marLeft w:val="0"/>
      <w:marRight w:val="0"/>
      <w:marTop w:val="0"/>
      <w:marBottom w:val="0"/>
      <w:divBdr>
        <w:top w:val="none" w:sz="0" w:space="0" w:color="auto"/>
        <w:left w:val="none" w:sz="0" w:space="0" w:color="auto"/>
        <w:bottom w:val="none" w:sz="0" w:space="0" w:color="auto"/>
        <w:right w:val="none" w:sz="0" w:space="0" w:color="auto"/>
      </w:divBdr>
    </w:div>
    <w:div w:id="2050646722">
      <w:bodyDiv w:val="1"/>
      <w:marLeft w:val="0"/>
      <w:marRight w:val="0"/>
      <w:marTop w:val="0"/>
      <w:marBottom w:val="0"/>
      <w:divBdr>
        <w:top w:val="none" w:sz="0" w:space="0" w:color="auto"/>
        <w:left w:val="none" w:sz="0" w:space="0" w:color="auto"/>
        <w:bottom w:val="none" w:sz="0" w:space="0" w:color="auto"/>
        <w:right w:val="none" w:sz="0" w:space="0" w:color="auto"/>
      </w:divBdr>
    </w:div>
    <w:div w:id="206356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hart" Target="charts/chart6.xml"/><Relationship Id="rId39" Type="http://schemas.openxmlformats.org/officeDocument/2006/relationships/chart" Target="charts/chart15.xml"/><Relationship Id="rId21" Type="http://schemas.openxmlformats.org/officeDocument/2006/relationships/chart" Target="charts/chart3.xml"/><Relationship Id="rId34" Type="http://schemas.openxmlformats.org/officeDocument/2006/relationships/chart" Target="charts/chart10.xml"/><Relationship Id="rId42" Type="http://schemas.openxmlformats.org/officeDocument/2006/relationships/header" Target="header10.xml"/><Relationship Id="rId47" Type="http://schemas.openxmlformats.org/officeDocument/2006/relationships/footer" Target="footer6.xml"/><Relationship Id="rId50" Type="http://schemas.openxmlformats.org/officeDocument/2006/relationships/chart" Target="charts/chart19.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chart" Target="charts/chart5.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2.xml"/><Relationship Id="rId29" Type="http://schemas.openxmlformats.org/officeDocument/2006/relationships/header" Target="header9.xml"/><Relationship Id="rId41" Type="http://schemas.openxmlformats.org/officeDocument/2006/relationships/chart" Target="charts/chart1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6.xm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header" Target="header12.xml"/><Relationship Id="rId53" Type="http://schemas.openxmlformats.org/officeDocument/2006/relationships/hyperlink" Target="http://www.provant.be/leefomgeving/duurzaam_bouwen/"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chart" Target="charts/chart12.xml"/><Relationship Id="rId49" Type="http://schemas.openxmlformats.org/officeDocument/2006/relationships/chart" Target="charts/chart18.xml"/><Relationship Id="rId10" Type="http://schemas.openxmlformats.org/officeDocument/2006/relationships/image" Target="media/image1.JPG"/><Relationship Id="rId19" Type="http://schemas.openxmlformats.org/officeDocument/2006/relationships/chart" Target="charts/chart1.xml"/><Relationship Id="rId31" Type="http://schemas.openxmlformats.org/officeDocument/2006/relationships/chart" Target="charts/chart7.xml"/><Relationship Id="rId44" Type="http://schemas.openxmlformats.org/officeDocument/2006/relationships/footer" Target="footer5.xml"/><Relationship Id="rId52" Type="http://schemas.openxmlformats.org/officeDocument/2006/relationships/hyperlink" Target="http://www.eandis.be/eandis/klant/k_straatlampen_L.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hart" Target="charts/chart4.xml"/><Relationship Id="rId27" Type="http://schemas.openxmlformats.org/officeDocument/2006/relationships/header" Target="header7.xml"/><Relationship Id="rId30" Type="http://schemas.openxmlformats.org/officeDocument/2006/relationships/footer" Target="footer4.xml"/><Relationship Id="rId35" Type="http://schemas.openxmlformats.org/officeDocument/2006/relationships/chart" Target="charts/chart11.xml"/><Relationship Id="rId43" Type="http://schemas.openxmlformats.org/officeDocument/2006/relationships/header" Target="header11.xml"/><Relationship Id="rId48" Type="http://schemas.openxmlformats.org/officeDocument/2006/relationships/footer" Target="footer7.xml"/><Relationship Id="rId8" Type="http://schemas.openxmlformats.org/officeDocument/2006/relationships/footnotes" Target="footnotes.xml"/><Relationship Id="rId51" Type="http://schemas.openxmlformats.org/officeDocument/2006/relationships/hyperlink" Target="http://www.igean.be/" TargetMode="Externa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storage07\bkgi$\Gemeenten\2012\Zwijndrecht\BerekeningBroeikasgasuitstootZwijndrecht_2011.xls"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werkblad1.xlsx"/></Relationships>
</file>

<file path=word/charts/_rels/chart6.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torage07\bkgi$\Gemeenten\2012\Zwijndrecht\BerekeningBroeikasgasuitstootZwijndrecht_afdrukV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tx2"/>
              </a:solidFill>
            </c:spPr>
          </c:dPt>
          <c:dPt>
            <c:idx val="1"/>
            <c:bubble3D val="0"/>
            <c:spPr>
              <a:solidFill>
                <a:schemeClr val="accent2"/>
              </a:solidFill>
            </c:spPr>
          </c:dPt>
          <c:dPt>
            <c:idx val="2"/>
            <c:bubble3D val="0"/>
            <c:spPr>
              <a:solidFill>
                <a:schemeClr val="accent3"/>
              </a:solidFill>
            </c:spPr>
          </c:dPt>
          <c:dPt>
            <c:idx val="3"/>
            <c:bubble3D val="0"/>
            <c:spPr>
              <a:solidFill>
                <a:schemeClr val="accent4"/>
              </a:solidFill>
            </c:spPr>
          </c:dPt>
          <c:dPt>
            <c:idx val="4"/>
            <c:bubble3D val="0"/>
          </c:dPt>
          <c:dPt>
            <c:idx val="5"/>
            <c:bubble3D val="0"/>
          </c:dPt>
          <c:dPt>
            <c:idx val="6"/>
            <c:bubble3D val="0"/>
            <c:spPr>
              <a:solidFill>
                <a:schemeClr val="tx2">
                  <a:lumMod val="40000"/>
                  <a:lumOff val="60000"/>
                </a:schemeClr>
              </a:solidFill>
            </c:spPr>
          </c:dPt>
          <c:cat>
            <c:strRef>
              <c:f>'totaal organisatie'!$E$4:$E$10</c:f>
              <c:strCache>
                <c:ptCount val="7"/>
                <c:pt idx="0">
                  <c:v>Stookinstallatie</c:v>
                </c:pt>
                <c:pt idx="1">
                  <c:v>Dienstverplaatsingen </c:v>
                </c:pt>
                <c:pt idx="2">
                  <c:v>Woon-werkverkeer met wagen</c:v>
                </c:pt>
                <c:pt idx="3">
                  <c:v>machines en toestellen </c:v>
                </c:pt>
                <c:pt idx="4">
                  <c:v>DIEREN en MEST</c:v>
                </c:pt>
                <c:pt idx="5">
                  <c:v>BIOMASSA verbranding</c:v>
                </c:pt>
                <c:pt idx="6">
                  <c:v>ELEKTRICITEIT</c:v>
                </c:pt>
              </c:strCache>
            </c:strRef>
          </c:cat>
          <c:val>
            <c:numRef>
              <c:f>'totaal organisatie'!$F$4:$F$10</c:f>
              <c:numCache>
                <c:formatCode>0.00</c:formatCode>
                <c:ptCount val="7"/>
                <c:pt idx="0">
                  <c:v>206.47075348428478</c:v>
                </c:pt>
                <c:pt idx="1">
                  <c:v>75.41932413941646</c:v>
                </c:pt>
                <c:pt idx="2">
                  <c:v>39.614882983771182</c:v>
                </c:pt>
                <c:pt idx="3">
                  <c:v>30.983996380209994</c:v>
                </c:pt>
                <c:pt idx="4">
                  <c:v>0</c:v>
                </c:pt>
                <c:pt idx="5">
                  <c:v>0</c:v>
                </c:pt>
                <c:pt idx="6">
                  <c:v>139.24736100000001</c:v>
                </c:pt>
              </c:numCache>
            </c:numRef>
          </c:val>
        </c:ser>
        <c:ser>
          <c:idx val="1"/>
          <c:order val="1"/>
          <c:tx>
            <c:strRef>
              <c:f>'totaal per ent. &amp; cat. uitstoot'!$A$40</c:f>
              <c:strCache>
                <c:ptCount val="1"/>
                <c:pt idx="0">
                  <c:v>BIOMASSA opname</c:v>
                </c:pt>
              </c:strCache>
            </c:strRef>
          </c:tx>
          <c:dPt>
            <c:idx val="0"/>
            <c:bubble3D val="0"/>
          </c:dPt>
          <c:dPt>
            <c:idx val="1"/>
            <c:bubble3D val="0"/>
          </c:dPt>
          <c:dPt>
            <c:idx val="2"/>
            <c:bubble3D val="0"/>
          </c:dPt>
          <c:dPt>
            <c:idx val="3"/>
            <c:bubble3D val="0"/>
          </c:dPt>
          <c:dPt>
            <c:idx val="4"/>
            <c:bubble3D val="0"/>
          </c:dPt>
          <c:dPt>
            <c:idx val="5"/>
            <c:bubble3D val="0"/>
          </c:dPt>
          <c:dPt>
            <c:idx val="6"/>
            <c:bubble3D val="0"/>
          </c:dPt>
          <c:val>
            <c:numRef>
              <c:f>'totaal per ent. &amp; cat. uitstoot'!$K$40</c:f>
              <c:numCache>
                <c:formatCode>0.00</c:formatCode>
                <c:ptCount val="1"/>
                <c:pt idx="0">
                  <c:v>-87.162499999999994</c:v>
                </c:pt>
              </c:numCache>
            </c:numRef>
          </c:val>
        </c:ser>
        <c:dLbls>
          <c:showLegendKey val="0"/>
          <c:showVal val="0"/>
          <c:showCatName val="0"/>
          <c:showSerName val="0"/>
          <c:showPercent val="0"/>
          <c:showBubbleSize val="0"/>
          <c:showLeaderLines val="0"/>
        </c:dLbls>
        <c:firstSliceAng val="0"/>
      </c:pieChart>
      <c:spPr>
        <a:noFill/>
        <a:ln w="25400">
          <a:noFill/>
        </a:ln>
      </c:spPr>
    </c:plotArea>
    <c:legend>
      <c:legendPos val="r"/>
      <c:legendEntry>
        <c:idx val="4"/>
        <c:delete val="1"/>
      </c:legendEntry>
      <c:layout>
        <c:manualLayout>
          <c:xMode val="edge"/>
          <c:yMode val="edge"/>
          <c:x val="0.62569949706007422"/>
          <c:y val="0.26331360946745563"/>
          <c:w val="0.33146683480207428"/>
          <c:h val="0.58521766140179221"/>
        </c:manualLayout>
      </c:layout>
      <c:overlay val="0"/>
      <c:txPr>
        <a:bodyPr/>
        <a:lstStyle/>
        <a:p>
          <a:pPr rtl="0">
            <a:defRPr sz="920" b="0" i="0" u="none" strike="noStrike" baseline="0">
              <a:solidFill>
                <a:srgbClr val="000000"/>
              </a:solidFill>
              <a:latin typeface="Calibri"/>
              <a:ea typeface="Calibri"/>
              <a:cs typeface="Calibri"/>
            </a:defRPr>
          </a:pPr>
          <a:endParaRPr lang="nl-B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5"/>
            </a:solidFill>
          </c:spPr>
          <c:invertIfNegative val="0"/>
          <c:cat>
            <c:strRef>
              <c:f>'totaal per ent. &amp; cat. uitstoot'!$B$2:$I$2</c:f>
              <c:strCache>
                <c:ptCount val="8"/>
                <c:pt idx="0">
                  <c:v>O verlichting</c:v>
                </c:pt>
                <c:pt idx="1">
                  <c:v>AC</c:v>
                </c:pt>
                <c:pt idx="2">
                  <c:v>GZ</c:v>
                </c:pt>
                <c:pt idx="3">
                  <c:v>BB</c:v>
                </c:pt>
                <c:pt idx="4">
                  <c:v>Sporthal</c:v>
                </c:pt>
                <c:pt idx="5">
                  <c:v>BKO</c:v>
                </c:pt>
                <c:pt idx="6">
                  <c:v>OC</c:v>
                </c:pt>
                <c:pt idx="7">
                  <c:v>JC</c:v>
                </c:pt>
              </c:strCache>
            </c:strRef>
          </c:cat>
          <c:val>
            <c:numRef>
              <c:f>'totaal per ent. &amp; cat. uitstoot'!$B$37:$I$37</c:f>
              <c:numCache>
                <c:formatCode>0.00</c:formatCode>
                <c:ptCount val="8"/>
                <c:pt idx="0">
                  <c:v>92755.44</c:v>
                </c:pt>
                <c:pt idx="1">
                  <c:v>22986.700199999999</c:v>
                </c:pt>
                <c:pt idx="2">
                  <c:v>7405.92</c:v>
                </c:pt>
                <c:pt idx="3">
                  <c:v>323.21159999999998</c:v>
                </c:pt>
                <c:pt idx="4">
                  <c:v>8092.9682999999995</c:v>
                </c:pt>
                <c:pt idx="5">
                  <c:v>416.99340000000001</c:v>
                </c:pt>
                <c:pt idx="6">
                  <c:v>2567.4875999999999</c:v>
                </c:pt>
                <c:pt idx="7">
                  <c:v>4698.6399000000001</c:v>
                </c:pt>
              </c:numCache>
            </c:numRef>
          </c:val>
        </c:ser>
        <c:dLbls>
          <c:showLegendKey val="0"/>
          <c:showVal val="0"/>
          <c:showCatName val="0"/>
          <c:showSerName val="0"/>
          <c:showPercent val="0"/>
          <c:showBubbleSize val="0"/>
        </c:dLbls>
        <c:gapWidth val="150"/>
        <c:axId val="122226176"/>
        <c:axId val="122227712"/>
      </c:barChart>
      <c:catAx>
        <c:axId val="122226176"/>
        <c:scaling>
          <c:orientation val="minMax"/>
        </c:scaling>
        <c:delete val="0"/>
        <c:axPos val="b"/>
        <c:majorTickMark val="out"/>
        <c:minorTickMark val="none"/>
        <c:tickLblPos val="nextTo"/>
        <c:txPr>
          <a:bodyPr rot="-5400000" vert="horz"/>
          <a:lstStyle/>
          <a:p>
            <a:pPr>
              <a:defRPr/>
            </a:pPr>
            <a:endParaRPr lang="nl-BE"/>
          </a:p>
        </c:txPr>
        <c:crossAx val="122227712"/>
        <c:crosses val="autoZero"/>
        <c:auto val="1"/>
        <c:lblAlgn val="ctr"/>
        <c:lblOffset val="100"/>
        <c:noMultiLvlLbl val="0"/>
      </c:catAx>
      <c:valAx>
        <c:axId val="122227712"/>
        <c:scaling>
          <c:orientation val="minMax"/>
        </c:scaling>
        <c:delete val="0"/>
        <c:axPos val="l"/>
        <c:numFmt formatCode="0" sourceLinked="0"/>
        <c:majorTickMark val="out"/>
        <c:minorTickMark val="none"/>
        <c:tickLblPos val="nextTo"/>
        <c:crossAx val="122226176"/>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3335765852225276"/>
          <c:y val="7.2571362766125885E-2"/>
          <c:w val="0.86664227841030939"/>
          <c:h val="0.71505564058205373"/>
        </c:manualLayout>
      </c:layout>
      <c:barChart>
        <c:barDir val="col"/>
        <c:grouping val="stacked"/>
        <c:varyColors val="0"/>
        <c:ser>
          <c:idx val="0"/>
          <c:order val="0"/>
          <c:invertIfNegative val="0"/>
          <c:cat>
            <c:strRef>
              <c:f>TOTAAL!$C$2:$I$2</c:f>
              <c:strCache>
                <c:ptCount val="7"/>
                <c:pt idx="0">
                  <c:v>AC</c:v>
                </c:pt>
                <c:pt idx="1">
                  <c:v>GZ</c:v>
                </c:pt>
                <c:pt idx="2">
                  <c:v>BB</c:v>
                </c:pt>
                <c:pt idx="3">
                  <c:v>Sporthal</c:v>
                </c:pt>
                <c:pt idx="4">
                  <c:v>BKO</c:v>
                </c:pt>
                <c:pt idx="5">
                  <c:v>OC</c:v>
                </c:pt>
                <c:pt idx="6">
                  <c:v>JC</c:v>
                </c:pt>
              </c:strCache>
            </c:strRef>
          </c:cat>
          <c:val>
            <c:numRef>
              <c:f>TOTAAL!$C$67:$I$67</c:f>
              <c:numCache>
                <c:formatCode>0.00</c:formatCode>
                <c:ptCount val="7"/>
                <c:pt idx="0">
                  <c:v>22986.700199999999</c:v>
                </c:pt>
                <c:pt idx="1">
                  <c:v>7405.92</c:v>
                </c:pt>
                <c:pt idx="2">
                  <c:v>323.21159999999998</c:v>
                </c:pt>
                <c:pt idx="3">
                  <c:v>8092.9682999999995</c:v>
                </c:pt>
                <c:pt idx="4">
                  <c:v>416.99340000000001</c:v>
                </c:pt>
                <c:pt idx="5">
                  <c:v>2567.4875999999999</c:v>
                </c:pt>
                <c:pt idx="6">
                  <c:v>4698.6399000000001</c:v>
                </c:pt>
              </c:numCache>
            </c:numRef>
          </c:val>
        </c:ser>
        <c:dLbls>
          <c:showLegendKey val="0"/>
          <c:showVal val="0"/>
          <c:showCatName val="0"/>
          <c:showSerName val="0"/>
          <c:showPercent val="0"/>
          <c:showBubbleSize val="0"/>
        </c:dLbls>
        <c:gapWidth val="150"/>
        <c:overlap val="100"/>
        <c:axId val="122243712"/>
        <c:axId val="122257792"/>
      </c:barChart>
      <c:catAx>
        <c:axId val="122243712"/>
        <c:scaling>
          <c:orientation val="minMax"/>
        </c:scaling>
        <c:delete val="0"/>
        <c:axPos val="b"/>
        <c:numFmt formatCode="General" sourceLinked="1"/>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nl-BE"/>
          </a:p>
        </c:txPr>
        <c:crossAx val="122257792"/>
        <c:crosses val="autoZero"/>
        <c:auto val="1"/>
        <c:lblAlgn val="ctr"/>
        <c:lblOffset val="100"/>
        <c:tickLblSkip val="1"/>
        <c:tickMarkSkip val="1"/>
        <c:noMultiLvlLbl val="0"/>
      </c:catAx>
      <c:valAx>
        <c:axId val="122257792"/>
        <c:scaling>
          <c:orientation val="minMax"/>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Calibri"/>
                    <a:ea typeface="Calibri"/>
                    <a:cs typeface="Calibri"/>
                  </a:defRPr>
                </a:pPr>
                <a:r>
                  <a:rPr lang="nl-BE" sz="1000" b="1" i="0" baseline="0">
                    <a:effectLst/>
                  </a:rPr>
                  <a:t>kWh/ gebouw</a:t>
                </a:r>
                <a:endParaRPr lang="nl-BE" sz="1000">
                  <a:effectLst/>
                </a:endParaRPr>
              </a:p>
            </c:rich>
          </c:tx>
          <c:layout>
            <c:manualLayout>
              <c:xMode val="edge"/>
              <c:yMode val="edge"/>
              <c:x val="8.2093793363817284E-5"/>
              <c:y val="0.40677520893077512"/>
            </c:manualLayout>
          </c:layout>
          <c:overlay val="0"/>
        </c:title>
        <c:numFmt formatCode="0.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nl-BE"/>
          </a:p>
        </c:txPr>
        <c:crossAx val="122243712"/>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748585826771657"/>
          <c:y val="0.18621863517060366"/>
          <c:w val="0.43105478215223098"/>
          <c:h val="0.67352309711286085"/>
        </c:manualLayout>
      </c:layout>
      <c:pieChart>
        <c:varyColors val="1"/>
        <c:ser>
          <c:idx val="0"/>
          <c:order val="0"/>
          <c:dPt>
            <c:idx val="0"/>
            <c:bubble3D val="0"/>
            <c:spPr>
              <a:solidFill>
                <a:schemeClr val="accent1">
                  <a:lumMod val="75000"/>
                </a:schemeClr>
              </a:solidFill>
            </c:spPr>
          </c:dPt>
          <c:dPt>
            <c:idx val="1"/>
            <c:bubble3D val="0"/>
          </c:dPt>
          <c:dLbls>
            <c:numFmt formatCode="0%" sourceLinked="0"/>
            <c:txPr>
              <a:bodyPr/>
              <a:lstStyle/>
              <a:p>
                <a:pPr>
                  <a:defRPr sz="1000" b="0" i="0" u="none" strike="noStrike" baseline="0">
                    <a:solidFill>
                      <a:srgbClr val="000000"/>
                    </a:solidFill>
                    <a:latin typeface="Calibri"/>
                    <a:ea typeface="Calibri"/>
                    <a:cs typeface="Calibri"/>
                  </a:defRPr>
                </a:pPr>
                <a:endParaRPr lang="nl-BE"/>
              </a:p>
            </c:txPr>
            <c:showLegendKey val="1"/>
            <c:showVal val="0"/>
            <c:showCatName val="0"/>
            <c:showSerName val="0"/>
            <c:showPercent val="1"/>
            <c:showBubbleSize val="0"/>
            <c:showLeaderLines val="1"/>
          </c:dLbls>
          <c:cat>
            <c:strRef>
              <c:f>'totaal per ent. &amp; cat. uitstoot'!$C$2:$I$2</c:f>
              <c:strCache>
                <c:ptCount val="7"/>
                <c:pt idx="0">
                  <c:v>AC</c:v>
                </c:pt>
                <c:pt idx="1">
                  <c:v>GZ</c:v>
                </c:pt>
                <c:pt idx="2">
                  <c:v>BB</c:v>
                </c:pt>
                <c:pt idx="3">
                  <c:v>Sporthal</c:v>
                </c:pt>
                <c:pt idx="4">
                  <c:v>BKO</c:v>
                </c:pt>
                <c:pt idx="5">
                  <c:v>OC</c:v>
                </c:pt>
                <c:pt idx="6">
                  <c:v>JC</c:v>
                </c:pt>
              </c:strCache>
            </c:strRef>
          </c:cat>
          <c:val>
            <c:numRef>
              <c:f>'totaal per ent. &amp; cat. uitstoot'!$C$37:$I$37</c:f>
              <c:numCache>
                <c:formatCode>0.00</c:formatCode>
                <c:ptCount val="7"/>
                <c:pt idx="0">
                  <c:v>22986.700199999999</c:v>
                </c:pt>
                <c:pt idx="1">
                  <c:v>7405.92</c:v>
                </c:pt>
                <c:pt idx="2">
                  <c:v>323.21159999999998</c:v>
                </c:pt>
                <c:pt idx="3">
                  <c:v>8092.9682999999995</c:v>
                </c:pt>
                <c:pt idx="4">
                  <c:v>416.99340000000001</c:v>
                </c:pt>
                <c:pt idx="5">
                  <c:v>2567.4875999999999</c:v>
                </c:pt>
                <c:pt idx="6">
                  <c:v>4698.6399000000001</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3592608923884517"/>
          <c:y val="0.2311580052493438"/>
          <c:w val="0.2488578687664042"/>
          <c:h val="0.71274304461942262"/>
        </c:manualLayout>
      </c:layout>
      <c:overlay val="0"/>
      <c:txPr>
        <a:bodyPr/>
        <a:lstStyle/>
        <a:p>
          <a:pPr rtl="0">
            <a:defRPr sz="920" b="0" i="0" u="none" strike="noStrike" baseline="0">
              <a:solidFill>
                <a:srgbClr val="000000"/>
              </a:solidFill>
              <a:latin typeface="Calibri"/>
              <a:ea typeface="Calibri"/>
              <a:cs typeface="Calibri"/>
            </a:defRPr>
          </a:pPr>
          <a:endParaRPr lang="nl-BE"/>
        </a:p>
      </c:txPr>
    </c:legend>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2223739404175686"/>
          <c:y val="7.9453520790977658E-2"/>
          <c:w val="0.87776260595824318"/>
          <c:h val="0.73514851485148514"/>
        </c:manualLayout>
      </c:layout>
      <c:barChart>
        <c:barDir val="col"/>
        <c:grouping val="stacked"/>
        <c:varyColors val="0"/>
        <c:ser>
          <c:idx val="0"/>
          <c:order val="0"/>
          <c:invertIfNegative val="0"/>
          <c:cat>
            <c:strRef>
              <c:f>'totaal per ent. &amp; cat. uitstoot'!$C$2:$I$2</c:f>
              <c:strCache>
                <c:ptCount val="7"/>
                <c:pt idx="0">
                  <c:v>AC</c:v>
                </c:pt>
                <c:pt idx="1">
                  <c:v>GZ</c:v>
                </c:pt>
                <c:pt idx="2">
                  <c:v>BB</c:v>
                </c:pt>
                <c:pt idx="3">
                  <c:v>Sporthal</c:v>
                </c:pt>
                <c:pt idx="4">
                  <c:v>BKO</c:v>
                </c:pt>
                <c:pt idx="5">
                  <c:v>OC</c:v>
                </c:pt>
                <c:pt idx="6">
                  <c:v>JC</c:v>
                </c:pt>
              </c:strCache>
            </c:strRef>
          </c:cat>
          <c:val>
            <c:numRef>
              <c:f>'totaal per ent. &amp; cat. uitstoot'!$C$13:$I$13</c:f>
              <c:numCache>
                <c:formatCode>0.00</c:formatCode>
                <c:ptCount val="7"/>
                <c:pt idx="0">
                  <c:v>4515.696251768034</c:v>
                </c:pt>
                <c:pt idx="1">
                  <c:v>1421.7000691085002</c:v>
                </c:pt>
                <c:pt idx="2">
                  <c:v>2762.4923076923073</c:v>
                </c:pt>
                <c:pt idx="3">
                  <c:v>7819.2930434782602</c:v>
                </c:pt>
                <c:pt idx="4">
                  <c:v>36.285222022084739</c:v>
                </c:pt>
                <c:pt idx="5">
                  <c:v>5593.6549019607846</c:v>
                </c:pt>
                <c:pt idx="6">
                  <c:v>0</c:v>
                </c:pt>
              </c:numCache>
            </c:numRef>
          </c:val>
        </c:ser>
        <c:dLbls>
          <c:showLegendKey val="0"/>
          <c:showVal val="0"/>
          <c:showCatName val="0"/>
          <c:showSerName val="0"/>
          <c:showPercent val="0"/>
          <c:showBubbleSize val="0"/>
        </c:dLbls>
        <c:gapWidth val="150"/>
        <c:overlap val="100"/>
        <c:axId val="122285056"/>
        <c:axId val="128529152"/>
      </c:barChart>
      <c:catAx>
        <c:axId val="122285056"/>
        <c:scaling>
          <c:orientation val="minMax"/>
        </c:scaling>
        <c:delete val="0"/>
        <c:axPos val="b"/>
        <c:numFmt formatCode="0.00" sourceLinked="1"/>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nl-BE"/>
          </a:p>
        </c:txPr>
        <c:crossAx val="128529152"/>
        <c:crosses val="autoZero"/>
        <c:auto val="1"/>
        <c:lblAlgn val="ctr"/>
        <c:lblOffset val="100"/>
        <c:tickLblSkip val="1"/>
        <c:tickMarkSkip val="1"/>
        <c:noMultiLvlLbl val="0"/>
      </c:catAx>
      <c:valAx>
        <c:axId val="128529152"/>
        <c:scaling>
          <c:orientation val="minMax"/>
          <c:max val="8000"/>
        </c:scaling>
        <c:delete val="0"/>
        <c:axPos val="l"/>
        <c:title>
          <c:tx>
            <c:rich>
              <a:bodyPr/>
              <a:lstStyle/>
              <a:p>
                <a:pPr>
                  <a:defRPr sz="1000" b="1" i="0" u="none" strike="noStrike" baseline="0">
                    <a:solidFill>
                      <a:srgbClr val="000000"/>
                    </a:solidFill>
                    <a:latin typeface="Calibri"/>
                    <a:ea typeface="Calibri"/>
                    <a:cs typeface="Calibri"/>
                  </a:defRPr>
                </a:pPr>
                <a:r>
                  <a:rPr lang="nl-BE"/>
                  <a:t>kWh / medewerker</a:t>
                </a:r>
              </a:p>
            </c:rich>
          </c:tx>
          <c:layout>
            <c:manualLayout>
              <c:xMode val="edge"/>
              <c:yMode val="edge"/>
              <c:x val="5.1377285146702288E-4"/>
              <c:y val="0.38366339910676706"/>
            </c:manualLayout>
          </c:layout>
          <c:overlay val="0"/>
        </c:title>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nl-BE"/>
          </a:p>
        </c:txPr>
        <c:crossAx val="122285056"/>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46276691490119"/>
          <c:y val="2.1387735623956097E-2"/>
          <c:w val="0.71765246832935126"/>
          <c:h val="0.82722537405147401"/>
        </c:manualLayout>
      </c:layout>
      <c:barChart>
        <c:barDir val="col"/>
        <c:grouping val="stacked"/>
        <c:varyColors val="0"/>
        <c:ser>
          <c:idx val="0"/>
          <c:order val="0"/>
          <c:tx>
            <c:strRef>
              <c:f>'totaal per ent. &amp; cat. uitstoot'!$A$24</c:f>
              <c:strCache>
                <c:ptCount val="1"/>
                <c:pt idx="0">
                  <c:v>wagens in eigendom gemeente</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uitstoot'!$B$24:$J$24</c:f>
              <c:numCache>
                <c:formatCode>0.00</c:formatCode>
                <c:ptCount val="9"/>
                <c:pt idx="0">
                  <c:v>0</c:v>
                </c:pt>
                <c:pt idx="1">
                  <c:v>4427.6312873759998</c:v>
                </c:pt>
                <c:pt idx="2">
                  <c:v>65377.031800163997</c:v>
                </c:pt>
                <c:pt idx="3">
                  <c:v>0</c:v>
                </c:pt>
                <c:pt idx="4">
                  <c:v>2175.97365765</c:v>
                </c:pt>
                <c:pt idx="5">
                  <c:v>1974.9026740949998</c:v>
                </c:pt>
                <c:pt idx="6">
                  <c:v>0</c:v>
                </c:pt>
                <c:pt idx="7">
                  <c:v>0</c:v>
                </c:pt>
                <c:pt idx="8">
                  <c:v>0</c:v>
                </c:pt>
              </c:numCache>
            </c:numRef>
          </c:val>
        </c:ser>
        <c:ser>
          <c:idx val="1"/>
          <c:order val="1"/>
          <c:tx>
            <c:strRef>
              <c:f>'totaal per ent. &amp; cat. uitstoot'!$A$25</c:f>
              <c:strCache>
                <c:ptCount val="1"/>
                <c:pt idx="0">
                  <c:v>Eigen auto</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uitstoot'!$B$25:$J$25</c:f>
              <c:numCache>
                <c:formatCode>0.00</c:formatCode>
                <c:ptCount val="9"/>
                <c:pt idx="0">
                  <c:v>0</c:v>
                </c:pt>
                <c:pt idx="1">
                  <c:v>960.79012564469997</c:v>
                </c:pt>
                <c:pt idx="2">
                  <c:v>287.50995327400318</c:v>
                </c:pt>
                <c:pt idx="3">
                  <c:v>0</c:v>
                </c:pt>
                <c:pt idx="4">
                  <c:v>75.409041212762403</c:v>
                </c:pt>
                <c:pt idx="5">
                  <c:v>0</c:v>
                </c:pt>
                <c:pt idx="6">
                  <c:v>0</c:v>
                </c:pt>
                <c:pt idx="7">
                  <c:v>0</c:v>
                </c:pt>
                <c:pt idx="8">
                  <c:v>0</c:v>
                </c:pt>
              </c:numCache>
            </c:numRef>
          </c:val>
        </c:ser>
        <c:ser>
          <c:idx val="2"/>
          <c:order val="2"/>
          <c:tx>
            <c:strRef>
              <c:f>'totaal per ent. &amp; cat. uitstoot'!$A$26</c:f>
              <c:strCache>
                <c:ptCount val="1"/>
                <c:pt idx="0">
                  <c:v>Trein binnenland</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uitstoot'!$B$26:$J$26</c:f>
              <c:numCache>
                <c:formatCode>0.00</c:formatCode>
                <c:ptCount val="9"/>
                <c:pt idx="0">
                  <c:v>0</c:v>
                </c:pt>
                <c:pt idx="1">
                  <c:v>131.29759999999999</c:v>
                </c:pt>
                <c:pt idx="2">
                  <c:v>5.7988</c:v>
                </c:pt>
                <c:pt idx="3">
                  <c:v>0</c:v>
                </c:pt>
                <c:pt idx="4">
                  <c:v>2.9791999999999996</c:v>
                </c:pt>
                <c:pt idx="5">
                  <c:v>0</c:v>
                </c:pt>
                <c:pt idx="6">
                  <c:v>0</c:v>
                </c:pt>
                <c:pt idx="7">
                  <c:v>0</c:v>
                </c:pt>
                <c:pt idx="8">
                  <c:v>0</c:v>
                </c:pt>
              </c:numCache>
            </c:numRef>
          </c:val>
        </c:ser>
        <c:ser>
          <c:idx val="3"/>
          <c:order val="3"/>
          <c:tx>
            <c:strRef>
              <c:f>'totaal per ent. &amp; cat. uitstoot'!$A$27</c:f>
              <c:strCache>
                <c:ptCount val="1"/>
                <c:pt idx="0">
                  <c:v>Trein buitenland</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uitstoot'!$B$27:$J$27</c:f>
              <c:numCache>
                <c:formatCode>0.00</c:formatCode>
                <c:ptCount val="9"/>
                <c:pt idx="0">
                  <c:v>0</c:v>
                </c:pt>
                <c:pt idx="1">
                  <c:v>0</c:v>
                </c:pt>
                <c:pt idx="2">
                  <c:v>0</c:v>
                </c:pt>
                <c:pt idx="3">
                  <c:v>0</c:v>
                </c:pt>
                <c:pt idx="4">
                  <c:v>0</c:v>
                </c:pt>
                <c:pt idx="5">
                  <c:v>0</c:v>
                </c:pt>
                <c:pt idx="6">
                  <c:v>0</c:v>
                </c:pt>
                <c:pt idx="7">
                  <c:v>0</c:v>
                </c:pt>
                <c:pt idx="8">
                  <c:v>0</c:v>
                </c:pt>
              </c:numCache>
            </c:numRef>
          </c:val>
        </c:ser>
        <c:ser>
          <c:idx val="4"/>
          <c:order val="4"/>
          <c:tx>
            <c:strRef>
              <c:f>'totaal per ent. &amp; cat. uitstoot'!$A$28</c:f>
              <c:strCache>
                <c:ptCount val="1"/>
                <c:pt idx="0">
                  <c:v>Vliegtuig</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uitstoot'!$B$28:$J$28</c:f>
              <c:numCache>
                <c:formatCode>0.00</c:formatCode>
                <c:ptCount val="9"/>
                <c:pt idx="0">
                  <c:v>0</c:v>
                </c:pt>
                <c:pt idx="1">
                  <c:v>0</c:v>
                </c:pt>
                <c:pt idx="2">
                  <c:v>0</c:v>
                </c:pt>
                <c:pt idx="3">
                  <c:v>0</c:v>
                </c:pt>
                <c:pt idx="4">
                  <c:v>0</c:v>
                </c:pt>
                <c:pt idx="5">
                  <c:v>0</c:v>
                </c:pt>
                <c:pt idx="6">
                  <c:v>0</c:v>
                </c:pt>
                <c:pt idx="7">
                  <c:v>0</c:v>
                </c:pt>
                <c:pt idx="8">
                  <c:v>0</c:v>
                </c:pt>
              </c:numCache>
            </c:numRef>
          </c:val>
        </c:ser>
        <c:dLbls>
          <c:showLegendKey val="0"/>
          <c:showVal val="0"/>
          <c:showCatName val="0"/>
          <c:showSerName val="0"/>
          <c:showPercent val="0"/>
          <c:showBubbleSize val="0"/>
        </c:dLbls>
        <c:gapWidth val="150"/>
        <c:overlap val="100"/>
        <c:axId val="128568704"/>
        <c:axId val="128574592"/>
      </c:barChart>
      <c:catAx>
        <c:axId val="128568704"/>
        <c:scaling>
          <c:orientation val="minMax"/>
        </c:scaling>
        <c:delete val="0"/>
        <c:axPos val="b"/>
        <c:numFmt formatCode="0.00" sourceLinked="1"/>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nl-BE"/>
          </a:p>
        </c:txPr>
        <c:crossAx val="128574592"/>
        <c:crosses val="autoZero"/>
        <c:auto val="1"/>
        <c:lblAlgn val="ctr"/>
        <c:lblOffset val="100"/>
        <c:noMultiLvlLbl val="0"/>
      </c:catAx>
      <c:valAx>
        <c:axId val="128574592"/>
        <c:scaling>
          <c:orientation val="minMax"/>
        </c:scaling>
        <c:delete val="0"/>
        <c:axPos val="l"/>
        <c:majorGridlines/>
        <c:title>
          <c:tx>
            <c:rich>
              <a:bodyPr/>
              <a:lstStyle/>
              <a:p>
                <a:pPr>
                  <a:defRPr sz="1000" b="0" i="0" u="none" strike="noStrike" baseline="0">
                    <a:solidFill>
                      <a:srgbClr val="000000"/>
                    </a:solidFill>
                    <a:latin typeface="Arial"/>
                    <a:ea typeface="Arial"/>
                    <a:cs typeface="Arial"/>
                  </a:defRPr>
                </a:pPr>
                <a:r>
                  <a:rPr lang="nl-BE" sz="1000" b="1" i="0" u="none" strike="noStrike" baseline="0">
                    <a:solidFill>
                      <a:srgbClr val="000000"/>
                    </a:solidFill>
                    <a:latin typeface="Calibri"/>
                    <a:cs typeface="Calibri"/>
                  </a:rPr>
                  <a:t>kg CO</a:t>
                </a:r>
                <a:r>
                  <a:rPr lang="nl-BE" sz="1000" b="1" i="0" u="none" strike="noStrike" baseline="-25000">
                    <a:solidFill>
                      <a:srgbClr val="000000"/>
                    </a:solidFill>
                    <a:latin typeface="Calibri"/>
                    <a:cs typeface="Calibri"/>
                  </a:rPr>
                  <a:t>2</a:t>
                </a:r>
                <a:r>
                  <a:rPr lang="nl-BE" sz="1000" b="1" i="0" u="none" strike="noStrike" baseline="0">
                    <a:solidFill>
                      <a:srgbClr val="000000"/>
                    </a:solidFill>
                    <a:latin typeface="Calibri"/>
                    <a:cs typeface="Calibri"/>
                  </a:rPr>
                  <a:t>-equivalenten</a:t>
                </a:r>
                <a:endParaRPr lang="nl-BE"/>
              </a:p>
            </c:rich>
          </c:tx>
          <c:layout>
            <c:manualLayout>
              <c:xMode val="edge"/>
              <c:yMode val="edge"/>
              <c:x val="1.4199182040044035E-3"/>
              <c:y val="0.3097105702696254"/>
            </c:manualLayout>
          </c:layout>
          <c:overlay val="0"/>
        </c:title>
        <c:numFmt formatCode="0.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nl-BE"/>
          </a:p>
        </c:txPr>
        <c:crossAx val="128568704"/>
        <c:crosses val="autoZero"/>
        <c:crossBetween val="between"/>
      </c:valAx>
    </c:plotArea>
    <c:legend>
      <c:legendPos val="r"/>
      <c:legendEntry>
        <c:idx val="0"/>
        <c:delete val="1"/>
      </c:legendEntry>
      <c:legendEntry>
        <c:idx val="1"/>
        <c:delete val="1"/>
      </c:legendEntry>
      <c:layout>
        <c:manualLayout>
          <c:xMode val="edge"/>
          <c:yMode val="edge"/>
          <c:x val="0.87092326158744382"/>
          <c:y val="0.26653088858592322"/>
          <c:w val="0.12283143996313439"/>
          <c:h val="0.60425067007966748"/>
        </c:manualLayout>
      </c:layout>
      <c:overlay val="0"/>
      <c:txPr>
        <a:bodyPr/>
        <a:lstStyle/>
        <a:p>
          <a:pPr>
            <a:defRPr sz="920" b="0" i="0" u="none" strike="noStrike" baseline="0">
              <a:solidFill>
                <a:srgbClr val="000000"/>
              </a:solidFill>
              <a:latin typeface="Calibri"/>
              <a:ea typeface="Calibri"/>
              <a:cs typeface="Calibri"/>
            </a:defRPr>
          </a:pPr>
          <a:endParaRPr lang="nl-BE"/>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4475157857663959"/>
          <c:y val="0.30765529308836398"/>
          <c:w val="0.82407805254375155"/>
          <c:h val="0.57445485980919053"/>
        </c:manualLayout>
      </c:layout>
      <c:barChart>
        <c:barDir val="col"/>
        <c:grouping val="clustered"/>
        <c:varyColors val="0"/>
        <c:ser>
          <c:idx val="0"/>
          <c:order val="0"/>
          <c:invertIfNegative val="0"/>
          <c:cat>
            <c:strRef>
              <c:f>'totaal per ent. &amp; cat. uitstoot'!$C$2:$I$2</c:f>
              <c:strCache>
                <c:ptCount val="7"/>
                <c:pt idx="0">
                  <c:v>AC</c:v>
                </c:pt>
                <c:pt idx="1">
                  <c:v>GZ</c:v>
                </c:pt>
                <c:pt idx="2">
                  <c:v>BB</c:v>
                </c:pt>
                <c:pt idx="3">
                  <c:v>Sporthal</c:v>
                </c:pt>
                <c:pt idx="4">
                  <c:v>BKO</c:v>
                </c:pt>
                <c:pt idx="5">
                  <c:v>OC</c:v>
                </c:pt>
                <c:pt idx="6">
                  <c:v>JC</c:v>
                </c:pt>
              </c:strCache>
            </c:strRef>
          </c:cat>
          <c:val>
            <c:numRef>
              <c:f>'totaal per ent. &amp; cat. uitstoot'!$C$53:$I$53</c:f>
              <c:numCache>
                <c:formatCode>0.00</c:formatCode>
                <c:ptCount val="7"/>
                <c:pt idx="0">
                  <c:v>2873.2298870901282</c:v>
                </c:pt>
                <c:pt idx="1">
                  <c:v>5508.3915614259167</c:v>
                </c:pt>
                <c:pt idx="2">
                  <c:v>12.464304332687997</c:v>
                </c:pt>
                <c:pt idx="3">
                  <c:v>626.53903112311673</c:v>
                </c:pt>
                <c:pt idx="4">
                  <c:v>267.5670663417024</c:v>
                </c:pt>
                <c:pt idx="5">
                  <c:v>369.98210027528876</c:v>
                </c:pt>
                <c:pt idx="6">
                  <c:v>0</c:v>
                </c:pt>
              </c:numCache>
            </c:numRef>
          </c:val>
        </c:ser>
        <c:dLbls>
          <c:showLegendKey val="0"/>
          <c:showVal val="0"/>
          <c:showCatName val="0"/>
          <c:showSerName val="0"/>
          <c:showPercent val="0"/>
          <c:showBubbleSize val="0"/>
        </c:dLbls>
        <c:gapWidth val="150"/>
        <c:axId val="128608128"/>
        <c:axId val="128609664"/>
      </c:barChart>
      <c:catAx>
        <c:axId val="128608128"/>
        <c:scaling>
          <c:orientation val="minMax"/>
        </c:scaling>
        <c:delete val="0"/>
        <c:axPos val="t"/>
        <c:numFmt formatCode="0.00" sourceLinked="1"/>
        <c:majorTickMark val="out"/>
        <c:minorTickMark val="none"/>
        <c:tickLblPos val="low"/>
        <c:txPr>
          <a:bodyPr rot="-5400000" vert="horz"/>
          <a:lstStyle/>
          <a:p>
            <a:pPr>
              <a:defRPr/>
            </a:pPr>
            <a:endParaRPr lang="nl-BE"/>
          </a:p>
        </c:txPr>
        <c:crossAx val="128609664"/>
        <c:crossesAt val="0"/>
        <c:auto val="1"/>
        <c:lblAlgn val="ctr"/>
        <c:lblOffset val="100"/>
        <c:tickLblSkip val="1"/>
        <c:tickMarkSkip val="1"/>
        <c:noMultiLvlLbl val="0"/>
      </c:catAx>
      <c:valAx>
        <c:axId val="128609664"/>
        <c:scaling>
          <c:orientation val="maxMin"/>
        </c:scaling>
        <c:delete val="0"/>
        <c:axPos val="l"/>
        <c:title>
          <c:tx>
            <c:rich>
              <a:bodyPr/>
              <a:lstStyle/>
              <a:p>
                <a:pPr>
                  <a:defRPr sz="1000" b="1" i="0" u="none" strike="noStrike" baseline="0">
                    <a:solidFill>
                      <a:srgbClr val="000000"/>
                    </a:solidFill>
                    <a:latin typeface="Calibri"/>
                    <a:ea typeface="Calibri"/>
                    <a:cs typeface="Calibri"/>
                  </a:defRPr>
                </a:pPr>
                <a:r>
                  <a:rPr lang="nl-BE"/>
                  <a:t>kg CO2-eq</a:t>
                </a:r>
              </a:p>
            </c:rich>
          </c:tx>
          <c:layout>
            <c:manualLayout>
              <c:xMode val="edge"/>
              <c:yMode val="edge"/>
              <c:x val="1.2558869701726845E-2"/>
              <c:y val="0.43828768255353467"/>
            </c:manualLayout>
          </c:layout>
          <c:overlay val="0"/>
        </c:title>
        <c:numFmt formatCode="0.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nl-BE"/>
          </a:p>
        </c:txPr>
        <c:crossAx val="128608128"/>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2434800370344945"/>
          <c:y val="8.8633047707271886E-2"/>
          <c:w val="0.84596382390000291"/>
          <c:h val="0.66288377952755895"/>
        </c:manualLayout>
      </c:layout>
      <c:barChart>
        <c:barDir val="col"/>
        <c:grouping val="stacked"/>
        <c:varyColors val="0"/>
        <c:ser>
          <c:idx val="0"/>
          <c:order val="0"/>
          <c:invertIfNegative val="0"/>
          <c:cat>
            <c:strRef>
              <c:f>'totaal per ent. &amp; cat. uitstoot'!$C$2:$I$2</c:f>
              <c:strCache>
                <c:ptCount val="7"/>
                <c:pt idx="0">
                  <c:v>AC</c:v>
                </c:pt>
                <c:pt idx="1">
                  <c:v>GZ</c:v>
                </c:pt>
                <c:pt idx="2">
                  <c:v>BB</c:v>
                </c:pt>
                <c:pt idx="3">
                  <c:v>Sporthal</c:v>
                </c:pt>
                <c:pt idx="4">
                  <c:v>BKO</c:v>
                </c:pt>
                <c:pt idx="5">
                  <c:v>OC</c:v>
                </c:pt>
                <c:pt idx="6">
                  <c:v>JC</c:v>
                </c:pt>
              </c:strCache>
            </c:strRef>
          </c:cat>
          <c:val>
            <c:numRef>
              <c:f>'totaal per ent. &amp; cat. uitstoot'!$C$5:$I$5</c:f>
              <c:numCache>
                <c:formatCode>0.00</c:formatCode>
                <c:ptCount val="7"/>
                <c:pt idx="0">
                  <c:v>1.8193584062944954</c:v>
                </c:pt>
                <c:pt idx="1">
                  <c:v>2.6019665293686267</c:v>
                </c:pt>
                <c:pt idx="2">
                  <c:v>6.5212521033618449</c:v>
                </c:pt>
                <c:pt idx="3">
                  <c:v>4.886633364618941</c:v>
                </c:pt>
                <c:pt idx="4">
                  <c:v>9.4681529797885952E-2</c:v>
                </c:pt>
                <c:pt idx="5">
                  <c:v>6.0137444042542318</c:v>
                </c:pt>
                <c:pt idx="6">
                  <c:v>0</c:v>
                </c:pt>
              </c:numCache>
            </c:numRef>
          </c:val>
        </c:ser>
        <c:dLbls>
          <c:showLegendKey val="0"/>
          <c:showVal val="0"/>
          <c:showCatName val="0"/>
          <c:showSerName val="0"/>
          <c:showPercent val="0"/>
          <c:showBubbleSize val="0"/>
        </c:dLbls>
        <c:gapWidth val="150"/>
        <c:overlap val="100"/>
        <c:axId val="128621568"/>
        <c:axId val="128631552"/>
      </c:barChart>
      <c:catAx>
        <c:axId val="128621568"/>
        <c:scaling>
          <c:orientation val="minMax"/>
        </c:scaling>
        <c:delete val="0"/>
        <c:axPos val="b"/>
        <c:numFmt formatCode="0.00" sourceLinked="1"/>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nl-BE"/>
          </a:p>
        </c:txPr>
        <c:crossAx val="128631552"/>
        <c:crosses val="autoZero"/>
        <c:auto val="1"/>
        <c:lblAlgn val="ctr"/>
        <c:lblOffset val="100"/>
        <c:tickLblSkip val="1"/>
        <c:tickMarkSkip val="1"/>
        <c:noMultiLvlLbl val="0"/>
      </c:catAx>
      <c:valAx>
        <c:axId val="128631552"/>
        <c:scaling>
          <c:orientation val="minMax"/>
        </c:scaling>
        <c:delete val="0"/>
        <c:axPos val="l"/>
        <c:title>
          <c:tx>
            <c:rich>
              <a:bodyPr/>
              <a:lstStyle/>
              <a:p>
                <a:pPr>
                  <a:defRPr sz="1000" b="1" i="0" u="none" strike="noStrike" baseline="0">
                    <a:solidFill>
                      <a:srgbClr val="000000"/>
                    </a:solidFill>
                    <a:latin typeface="Calibri"/>
                    <a:ea typeface="Calibri"/>
                    <a:cs typeface="Calibri"/>
                  </a:defRPr>
                </a:pPr>
                <a:r>
                  <a:rPr lang="nl-BE"/>
                  <a:t>ton CO2-eq / medewerker</a:t>
                </a:r>
              </a:p>
            </c:rich>
          </c:tx>
          <c:layout>
            <c:manualLayout>
              <c:xMode val="edge"/>
              <c:yMode val="edge"/>
              <c:x val="1.6648540941951635E-2"/>
              <c:y val="0.15095517060367453"/>
            </c:manualLayout>
          </c:layout>
          <c:overlay val="0"/>
        </c:title>
        <c:numFmt formatCode="0.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nl-BE"/>
          </a:p>
        </c:txPr>
        <c:crossAx val="128621568"/>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469871255067756"/>
          <c:y val="8.1274051269907055E-2"/>
          <c:w val="0.89176581852888226"/>
          <c:h val="0.68083189152925394"/>
        </c:manualLayout>
      </c:layout>
      <c:barChart>
        <c:barDir val="col"/>
        <c:grouping val="stacked"/>
        <c:varyColors val="0"/>
        <c:ser>
          <c:idx val="0"/>
          <c:order val="0"/>
          <c:invertIfNegative val="0"/>
          <c:cat>
            <c:strRef>
              <c:f>'totaal per ent. &amp; cat. uitstoot'!$C$2:$I$2</c:f>
              <c:strCache>
                <c:ptCount val="7"/>
                <c:pt idx="0">
                  <c:v>AC</c:v>
                </c:pt>
                <c:pt idx="1">
                  <c:v>GZ</c:v>
                </c:pt>
                <c:pt idx="2">
                  <c:v>BB</c:v>
                </c:pt>
                <c:pt idx="3">
                  <c:v>Sporthal</c:v>
                </c:pt>
                <c:pt idx="4">
                  <c:v>BKO</c:v>
                </c:pt>
                <c:pt idx="5">
                  <c:v>OC</c:v>
                </c:pt>
                <c:pt idx="6">
                  <c:v>JC</c:v>
                </c:pt>
              </c:strCache>
            </c:strRef>
          </c:cat>
          <c:val>
            <c:numRef>
              <c:f>'totaal per ent. &amp; cat. uitstoot'!$C$4:$I$4</c:f>
              <c:numCache>
                <c:formatCode>0.00</c:formatCode>
                <c:ptCount val="7"/>
                <c:pt idx="0">
                  <c:v>1.8481126339801843E-2</c:v>
                </c:pt>
                <c:pt idx="1">
                  <c:v>6.1823408341484441E-2</c:v>
                </c:pt>
                <c:pt idx="2">
                  <c:v>3.3910510937481597E-2</c:v>
                </c:pt>
                <c:pt idx="3">
                  <c:v>2.1366108409038926E-2</c:v>
                </c:pt>
                <c:pt idx="4">
                  <c:v>6.3630971262589778E-2</c:v>
                </c:pt>
                <c:pt idx="5">
                  <c:v>2.5868403419052128E-2</c:v>
                </c:pt>
                <c:pt idx="6">
                  <c:v>3.5990777084893857E-2</c:v>
                </c:pt>
              </c:numCache>
            </c:numRef>
          </c:val>
        </c:ser>
        <c:dLbls>
          <c:showLegendKey val="0"/>
          <c:showVal val="0"/>
          <c:showCatName val="0"/>
          <c:showSerName val="0"/>
          <c:showPercent val="0"/>
          <c:showBubbleSize val="0"/>
        </c:dLbls>
        <c:gapWidth val="150"/>
        <c:overlap val="100"/>
        <c:axId val="128926080"/>
        <c:axId val="128927616"/>
      </c:barChart>
      <c:catAx>
        <c:axId val="128926080"/>
        <c:scaling>
          <c:orientation val="minMax"/>
        </c:scaling>
        <c:delete val="0"/>
        <c:axPos val="b"/>
        <c:numFmt formatCode="0.00" sourceLinked="1"/>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nl-BE"/>
          </a:p>
        </c:txPr>
        <c:crossAx val="128927616"/>
        <c:crosses val="autoZero"/>
        <c:auto val="1"/>
        <c:lblAlgn val="ctr"/>
        <c:lblOffset val="100"/>
        <c:tickLblSkip val="1"/>
        <c:tickMarkSkip val="1"/>
        <c:noMultiLvlLbl val="0"/>
      </c:catAx>
      <c:valAx>
        <c:axId val="128927616"/>
        <c:scaling>
          <c:orientation val="minMax"/>
        </c:scaling>
        <c:delete val="0"/>
        <c:axPos val="l"/>
        <c:title>
          <c:tx>
            <c:rich>
              <a:bodyPr/>
              <a:lstStyle/>
              <a:p>
                <a:pPr>
                  <a:defRPr sz="1000" b="1" i="0" u="none" strike="noStrike" baseline="0">
                    <a:solidFill>
                      <a:srgbClr val="000000"/>
                    </a:solidFill>
                    <a:latin typeface="Calibri"/>
                    <a:ea typeface="Calibri"/>
                    <a:cs typeface="Calibri"/>
                  </a:defRPr>
                </a:pPr>
                <a:r>
                  <a:rPr lang="nl-BE"/>
                  <a:t>ton CO2-eq / m²</a:t>
                </a:r>
              </a:p>
            </c:rich>
          </c:tx>
          <c:layout>
            <c:manualLayout>
              <c:xMode val="edge"/>
              <c:yMode val="edge"/>
              <c:x val="5.5929372464805539E-3"/>
              <c:y val="0.25341406029425606"/>
            </c:manualLayout>
          </c:layout>
          <c:overlay val="0"/>
        </c:title>
        <c:numFmt formatCode="0.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nl-BE"/>
          </a:p>
        </c:txPr>
        <c:crossAx val="128926080"/>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76049475851447"/>
          <c:y val="3.1630134071078959E-2"/>
          <c:w val="0.74433558080689011"/>
          <c:h val="0.73984732542235032"/>
        </c:manualLayout>
      </c:layout>
      <c:barChart>
        <c:barDir val="col"/>
        <c:grouping val="stacked"/>
        <c:varyColors val="0"/>
        <c:ser>
          <c:idx val="5"/>
          <c:order val="0"/>
          <c:tx>
            <c:strRef>
              <c:f>'totaal per ent. &amp; cat. uitstoot'!$A$14</c:f>
              <c:strCache>
                <c:ptCount val="1"/>
                <c:pt idx="0">
                  <c:v>kost elektriciteitsverbruik (€) (excl. OV)</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uitstoot'!$B$14:$J$14</c:f>
              <c:numCache>
                <c:formatCode>0.00</c:formatCode>
                <c:ptCount val="9"/>
                <c:pt idx="0">
                  <c:v>0</c:v>
                </c:pt>
                <c:pt idx="1">
                  <c:v>18133.952379999999</c:v>
                </c:pt>
                <c:pt idx="2">
                  <c:v>5842.4479999999994</c:v>
                </c:pt>
                <c:pt idx="3">
                  <c:v>254.97803999999996</c:v>
                </c:pt>
                <c:pt idx="4">
                  <c:v>6384.452769999999</c:v>
                </c:pt>
                <c:pt idx="5">
                  <c:v>328.96145999999999</c:v>
                </c:pt>
                <c:pt idx="6">
                  <c:v>2025.4624399999998</c:v>
                </c:pt>
                <c:pt idx="7">
                  <c:v>3706.7048099999997</c:v>
                </c:pt>
                <c:pt idx="8">
                  <c:v>0</c:v>
                </c:pt>
              </c:numCache>
            </c:numRef>
          </c:val>
        </c:ser>
        <c:ser>
          <c:idx val="4"/>
          <c:order val="1"/>
          <c:tx>
            <c:strRef>
              <c:f>'totaal per ent. &amp; cat. uitstoot'!$A$16</c:f>
              <c:strCache>
                <c:ptCount val="1"/>
                <c:pt idx="0">
                  <c:v>kost gasverbruik (€)</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uitstoot'!$B$16:$J$16</c:f>
              <c:numCache>
                <c:formatCode>0.00</c:formatCode>
                <c:ptCount val="9"/>
                <c:pt idx="0">
                  <c:v>0</c:v>
                </c:pt>
                <c:pt idx="1">
                  <c:v>10994.972400000001</c:v>
                </c:pt>
                <c:pt idx="2">
                  <c:v>6264.6216000000004</c:v>
                </c:pt>
                <c:pt idx="3">
                  <c:v>1405.4551999999999</c:v>
                </c:pt>
                <c:pt idx="4">
                  <c:v>8549.6491999999998</c:v>
                </c:pt>
                <c:pt idx="5">
                  <c:v>1803.8835999999999</c:v>
                </c:pt>
                <c:pt idx="6">
                  <c:v>5176.4540000000006</c:v>
                </c:pt>
                <c:pt idx="7">
                  <c:v>6585.8304000000007</c:v>
                </c:pt>
                <c:pt idx="8">
                  <c:v>0</c:v>
                </c:pt>
              </c:numCache>
            </c:numRef>
          </c:val>
        </c:ser>
        <c:ser>
          <c:idx val="0"/>
          <c:order val="2"/>
          <c:tx>
            <c:strRef>
              <c:f>'totaal per ent. &amp; cat. uitstoot'!$A$17</c:f>
              <c:strCache>
                <c:ptCount val="1"/>
                <c:pt idx="0">
                  <c:v>kost stookolie (€)</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uitstoot'!$B$17:$J$17</c:f>
              <c:numCache>
                <c:formatCode>0.00</c:formatCode>
                <c:ptCount val="9"/>
                <c:pt idx="0">
                  <c:v>0</c:v>
                </c:pt>
                <c:pt idx="1">
                  <c:v>0</c:v>
                </c:pt>
                <c:pt idx="2">
                  <c:v>0</c:v>
                </c:pt>
                <c:pt idx="3">
                  <c:v>0</c:v>
                </c:pt>
                <c:pt idx="4">
                  <c:v>0</c:v>
                </c:pt>
                <c:pt idx="5">
                  <c:v>0</c:v>
                </c:pt>
                <c:pt idx="6">
                  <c:v>0</c:v>
                </c:pt>
                <c:pt idx="7">
                  <c:v>0</c:v>
                </c:pt>
                <c:pt idx="8">
                  <c:v>0</c:v>
                </c:pt>
              </c:numCache>
            </c:numRef>
          </c:val>
        </c:ser>
        <c:ser>
          <c:idx val="1"/>
          <c:order val="3"/>
          <c:tx>
            <c:strRef>
              <c:f>'totaal per ent. &amp; cat. uitstoot'!$A$15</c:f>
              <c:strCache>
                <c:ptCount val="1"/>
                <c:pt idx="0">
                  <c:v>kost elektriciteitsverbruik Openbare Verlichting (OV) (€)</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uitstoot'!$B$15:$J$15</c:f>
              <c:numCache>
                <c:formatCode>0.00</c:formatCode>
                <c:ptCount val="9"/>
                <c:pt idx="0">
                  <c:v>53592.031999999999</c:v>
                </c:pt>
                <c:pt idx="1">
                  <c:v>0</c:v>
                </c:pt>
                <c:pt idx="2">
                  <c:v>0</c:v>
                </c:pt>
                <c:pt idx="3">
                  <c:v>0</c:v>
                </c:pt>
                <c:pt idx="4">
                  <c:v>0</c:v>
                </c:pt>
                <c:pt idx="5">
                  <c:v>0</c:v>
                </c:pt>
                <c:pt idx="6">
                  <c:v>0</c:v>
                </c:pt>
                <c:pt idx="7">
                  <c:v>0</c:v>
                </c:pt>
                <c:pt idx="8">
                  <c:v>0</c:v>
                </c:pt>
              </c:numCache>
            </c:numRef>
          </c:val>
        </c:ser>
        <c:dLbls>
          <c:showLegendKey val="0"/>
          <c:showVal val="0"/>
          <c:showCatName val="0"/>
          <c:showSerName val="0"/>
          <c:showPercent val="0"/>
          <c:showBubbleSize val="0"/>
        </c:dLbls>
        <c:gapWidth val="150"/>
        <c:overlap val="100"/>
        <c:axId val="128971136"/>
        <c:axId val="128972672"/>
      </c:barChart>
      <c:catAx>
        <c:axId val="128971136"/>
        <c:scaling>
          <c:orientation val="minMax"/>
        </c:scaling>
        <c:delete val="0"/>
        <c:axPos val="b"/>
        <c:numFmt formatCode="@" sourceLinked="0"/>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nl-BE"/>
          </a:p>
        </c:txPr>
        <c:crossAx val="128972672"/>
        <c:crosses val="autoZero"/>
        <c:auto val="1"/>
        <c:lblAlgn val="ctr"/>
        <c:lblOffset val="100"/>
        <c:tickLblSkip val="1"/>
        <c:tickMarkSkip val="1"/>
        <c:noMultiLvlLbl val="0"/>
      </c:catAx>
      <c:valAx>
        <c:axId val="128972672"/>
        <c:scaling>
          <c:orientation val="minMax"/>
        </c:scaling>
        <c:delete val="1"/>
        <c:axPos val="l"/>
        <c:title>
          <c:tx>
            <c:rich>
              <a:bodyPr/>
              <a:lstStyle/>
              <a:p>
                <a:pPr>
                  <a:defRPr sz="1000" b="1" i="0" u="none" strike="noStrike" baseline="0">
                    <a:solidFill>
                      <a:srgbClr val="000000"/>
                    </a:solidFill>
                    <a:latin typeface="Calibri"/>
                    <a:ea typeface="Calibri"/>
                    <a:cs typeface="Calibri"/>
                  </a:defRPr>
                </a:pPr>
                <a:r>
                  <a:rPr lang="nl-BE"/>
                  <a:t>Euro</a:t>
                </a:r>
              </a:p>
            </c:rich>
          </c:tx>
          <c:layout>
            <c:manualLayout>
              <c:xMode val="edge"/>
              <c:yMode val="edge"/>
              <c:x val="4.4809559372666168E-3"/>
              <c:y val="0.47582793530119083"/>
            </c:manualLayout>
          </c:layout>
          <c:overlay val="0"/>
        </c:title>
        <c:numFmt formatCode="0" sourceLinked="0"/>
        <c:majorTickMark val="out"/>
        <c:minorTickMark val="none"/>
        <c:tickLblPos val="nextTo"/>
        <c:crossAx val="128971136"/>
        <c:crosses val="autoZero"/>
        <c:crossBetween val="between"/>
      </c:valAx>
    </c:plotArea>
    <c:legend>
      <c:legendPos val="r"/>
      <c:legendEntry>
        <c:idx val="1"/>
        <c:delete val="1"/>
      </c:legendEntry>
      <c:layout>
        <c:manualLayout>
          <c:xMode val="edge"/>
          <c:yMode val="edge"/>
          <c:x val="0.81533311330095715"/>
          <c:y val="0.13609207632829681"/>
          <c:w val="0.18267087871501092"/>
          <c:h val="0.79634033934734538"/>
        </c:manualLayout>
      </c:layout>
      <c:overlay val="0"/>
      <c:txPr>
        <a:bodyPr/>
        <a:lstStyle/>
        <a:p>
          <a:pPr>
            <a:defRPr sz="920" b="0" i="0" u="none" strike="noStrike" baseline="0">
              <a:solidFill>
                <a:srgbClr val="000000"/>
              </a:solidFill>
              <a:latin typeface="Calibri"/>
              <a:ea typeface="Calibri"/>
              <a:cs typeface="Calibri"/>
            </a:defRPr>
          </a:pPr>
          <a:endParaRPr lang="nl-BE"/>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327058300476184"/>
          <c:y val="0.12082014769724103"/>
          <c:w val="0.78574346854488653"/>
          <c:h val="0.61632588609350658"/>
        </c:manualLayout>
      </c:layout>
      <c:barChart>
        <c:barDir val="col"/>
        <c:grouping val="stacked"/>
        <c:varyColors val="0"/>
        <c:ser>
          <c:idx val="5"/>
          <c:order val="0"/>
          <c:tx>
            <c:strRef>
              <c:f>'totaal per ent. &amp; cat. uitstoot'!$A$18</c:f>
              <c:strCache>
                <c:ptCount val="1"/>
                <c:pt idx="0">
                  <c:v>kost dienstverplaatsingen met dienstvoertuigen (€)</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uitstoot'!$B$18:$J$18</c:f>
              <c:numCache>
                <c:formatCode>0.00</c:formatCode>
                <c:ptCount val="9"/>
                <c:pt idx="0">
                  <c:v>0</c:v>
                </c:pt>
                <c:pt idx="1">
                  <c:v>3014.4</c:v>
                </c:pt>
                <c:pt idx="2">
                  <c:v>36267.199999999997</c:v>
                </c:pt>
                <c:pt idx="3">
                  <c:v>0</c:v>
                </c:pt>
                <c:pt idx="4">
                  <c:v>1106</c:v>
                </c:pt>
                <c:pt idx="5">
                  <c:v>1003.8</c:v>
                </c:pt>
                <c:pt idx="6">
                  <c:v>0</c:v>
                </c:pt>
                <c:pt idx="7">
                  <c:v>0</c:v>
                </c:pt>
                <c:pt idx="8">
                  <c:v>0</c:v>
                </c:pt>
              </c:numCache>
            </c:numRef>
          </c:val>
        </c:ser>
        <c:dLbls>
          <c:showLegendKey val="0"/>
          <c:showVal val="0"/>
          <c:showCatName val="0"/>
          <c:showSerName val="0"/>
          <c:showPercent val="0"/>
          <c:showBubbleSize val="0"/>
        </c:dLbls>
        <c:gapWidth val="150"/>
        <c:overlap val="100"/>
        <c:axId val="140650752"/>
        <c:axId val="140664832"/>
      </c:barChart>
      <c:catAx>
        <c:axId val="140650752"/>
        <c:scaling>
          <c:orientation val="minMax"/>
        </c:scaling>
        <c:delete val="0"/>
        <c:axPos val="b"/>
        <c:numFmt formatCode="@" sourceLinked="0"/>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nl-BE"/>
          </a:p>
        </c:txPr>
        <c:crossAx val="140664832"/>
        <c:crosses val="autoZero"/>
        <c:auto val="1"/>
        <c:lblAlgn val="ctr"/>
        <c:lblOffset val="100"/>
        <c:tickLblSkip val="1"/>
        <c:tickMarkSkip val="1"/>
        <c:noMultiLvlLbl val="0"/>
      </c:catAx>
      <c:valAx>
        <c:axId val="140664832"/>
        <c:scaling>
          <c:orientation val="minMax"/>
        </c:scaling>
        <c:delete val="1"/>
        <c:axPos val="l"/>
        <c:title>
          <c:tx>
            <c:rich>
              <a:bodyPr/>
              <a:lstStyle/>
              <a:p>
                <a:pPr>
                  <a:defRPr sz="1000" b="1" i="0" u="none" strike="noStrike" baseline="0">
                    <a:solidFill>
                      <a:srgbClr val="000000"/>
                    </a:solidFill>
                    <a:latin typeface="Calibri"/>
                    <a:ea typeface="Calibri"/>
                    <a:cs typeface="Calibri"/>
                  </a:defRPr>
                </a:pPr>
                <a:r>
                  <a:rPr lang="nl-BE"/>
                  <a:t>Euro</a:t>
                </a:r>
              </a:p>
            </c:rich>
          </c:tx>
          <c:layout>
            <c:manualLayout>
              <c:xMode val="edge"/>
              <c:yMode val="edge"/>
              <c:x val="5.0855455846622415E-4"/>
              <c:y val="0.4637795275590551"/>
            </c:manualLayout>
          </c:layout>
          <c:overlay val="0"/>
        </c:title>
        <c:numFmt formatCode="0" sourceLinked="0"/>
        <c:majorTickMark val="out"/>
        <c:minorTickMark val="none"/>
        <c:tickLblPos val="nextTo"/>
        <c:crossAx val="140650752"/>
        <c:crosses val="autoZero"/>
        <c:crossBetween val="between"/>
      </c:valAx>
    </c:plotArea>
    <c:legend>
      <c:legendPos val="r"/>
      <c:layout>
        <c:manualLayout>
          <c:xMode val="edge"/>
          <c:yMode val="edge"/>
          <c:x val="0.76297488816869663"/>
          <c:y val="0.35279241110089665"/>
          <c:w val="0.23329971569304209"/>
          <c:h val="0.27109916138531465"/>
        </c:manualLayout>
      </c:layout>
      <c:overlay val="0"/>
      <c:txPr>
        <a:bodyPr/>
        <a:lstStyle/>
        <a:p>
          <a:pPr>
            <a:defRPr sz="920" b="0" i="0" u="none" strike="noStrike" baseline="0">
              <a:solidFill>
                <a:srgbClr val="000000"/>
              </a:solidFill>
              <a:latin typeface="Calibri"/>
              <a:ea typeface="Calibri"/>
              <a:cs typeface="Calibri"/>
            </a:defRPr>
          </a:pPr>
          <a:endParaRPr lang="nl-BE"/>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72906366682942"/>
          <c:y val="3.6100239554130324E-2"/>
          <c:w val="0.52247868076227177"/>
          <c:h val="0.86390057170804313"/>
        </c:manualLayout>
      </c:layout>
      <c:barChart>
        <c:barDir val="col"/>
        <c:grouping val="stacked"/>
        <c:varyColors val="0"/>
        <c:ser>
          <c:idx val="9"/>
          <c:order val="0"/>
          <c:tx>
            <c:strRef>
              <c:f>'totaal per ent. &amp; cat. uitstoot'!$A$46</c:f>
              <c:strCache>
                <c:ptCount val="1"/>
                <c:pt idx="0">
                  <c:v>COMPENSATIE</c:v>
                </c:pt>
              </c:strCache>
            </c:strRef>
          </c:tx>
          <c:invertIfNegative val="0"/>
          <c:cat>
            <c:numRef>
              <c:f>'invulblad gegevens gemeente'!$D$8</c:f>
              <c:numCache>
                <c:formatCode>0</c:formatCode>
                <c:ptCount val="1"/>
                <c:pt idx="0">
                  <c:v>2011</c:v>
                </c:pt>
              </c:numCache>
            </c:numRef>
          </c:cat>
          <c:val>
            <c:numRef>
              <c:f>'totaal per ent. &amp; cat. uitstoot'!$K$46</c:f>
              <c:numCache>
                <c:formatCode>0.00</c:formatCode>
                <c:ptCount val="1"/>
                <c:pt idx="0">
                  <c:v>0</c:v>
                </c:pt>
              </c:numCache>
            </c:numRef>
          </c:val>
        </c:ser>
        <c:ser>
          <c:idx val="5"/>
          <c:order val="1"/>
          <c:tx>
            <c:v>HERNIEUWBARE ENERGIE productie</c:v>
          </c:tx>
          <c:invertIfNegative val="0"/>
          <c:cat>
            <c:numRef>
              <c:f>'invulblad gegevens gemeente'!$D$8</c:f>
              <c:numCache>
                <c:formatCode>0</c:formatCode>
                <c:ptCount val="1"/>
                <c:pt idx="0">
                  <c:v>2011</c:v>
                </c:pt>
              </c:numCache>
            </c:numRef>
          </c:cat>
          <c:val>
            <c:numRef>
              <c:f>'totaal per ent. &amp; cat. uitstoot'!$K$43</c:f>
              <c:numCache>
                <c:formatCode>0.00</c:formatCode>
                <c:ptCount val="1"/>
                <c:pt idx="0">
                  <c:v>0</c:v>
                </c:pt>
              </c:numCache>
            </c:numRef>
          </c:val>
        </c:ser>
        <c:ser>
          <c:idx val="4"/>
          <c:order val="2"/>
          <c:tx>
            <c:strRef>
              <c:f>'totaal per ent. &amp; cat. uitstoot'!$A$40</c:f>
              <c:strCache>
                <c:ptCount val="1"/>
                <c:pt idx="0">
                  <c:v>BIOMASSA opname</c:v>
                </c:pt>
              </c:strCache>
            </c:strRef>
          </c:tx>
          <c:spPr>
            <a:solidFill>
              <a:schemeClr val="accent6"/>
            </a:solidFill>
          </c:spPr>
          <c:invertIfNegative val="0"/>
          <c:cat>
            <c:numRef>
              <c:f>'invulblad gegevens gemeente'!$D$8</c:f>
              <c:numCache>
                <c:formatCode>0</c:formatCode>
                <c:ptCount val="1"/>
                <c:pt idx="0">
                  <c:v>2011</c:v>
                </c:pt>
              </c:numCache>
            </c:numRef>
          </c:cat>
          <c:val>
            <c:numRef>
              <c:f>'totaal per ent. &amp; cat. uitstoot'!$K$40</c:f>
              <c:numCache>
                <c:formatCode>0.00</c:formatCode>
                <c:ptCount val="1"/>
                <c:pt idx="0">
                  <c:v>-87.162499999999994</c:v>
                </c:pt>
              </c:numCache>
            </c:numRef>
          </c:val>
        </c:ser>
        <c:ser>
          <c:idx val="1"/>
          <c:order val="3"/>
          <c:tx>
            <c:strRef>
              <c:f>'totaal per ent. &amp; cat. uitstoot'!$A$31</c:f>
              <c:strCache>
                <c:ptCount val="1"/>
                <c:pt idx="0">
                  <c:v>DIEREN en MEST</c:v>
                </c:pt>
              </c:strCache>
            </c:strRef>
          </c:tx>
          <c:invertIfNegative val="0"/>
          <c:cat>
            <c:numRef>
              <c:f>'invulblad gegevens gemeente'!$D$8</c:f>
              <c:numCache>
                <c:formatCode>0</c:formatCode>
                <c:ptCount val="1"/>
                <c:pt idx="0">
                  <c:v>2011</c:v>
                </c:pt>
              </c:numCache>
            </c:numRef>
          </c:cat>
          <c:val>
            <c:numRef>
              <c:f>'totaal per ent. &amp; cat. uitstoot'!$K$31</c:f>
              <c:numCache>
                <c:formatCode>0.00</c:formatCode>
                <c:ptCount val="1"/>
                <c:pt idx="0">
                  <c:v>0</c:v>
                </c:pt>
              </c:numCache>
            </c:numRef>
          </c:val>
        </c:ser>
        <c:ser>
          <c:idx val="2"/>
          <c:order val="4"/>
          <c:tx>
            <c:strRef>
              <c:f>'totaal per ent. &amp; cat. uitstoot'!$A$36</c:f>
              <c:strCache>
                <c:ptCount val="1"/>
                <c:pt idx="0">
                  <c:v>BIOMASSA verbranding</c:v>
                </c:pt>
              </c:strCache>
            </c:strRef>
          </c:tx>
          <c:invertIfNegative val="0"/>
          <c:cat>
            <c:numRef>
              <c:f>'invulblad gegevens gemeente'!$D$8</c:f>
              <c:numCache>
                <c:formatCode>0</c:formatCode>
                <c:ptCount val="1"/>
                <c:pt idx="0">
                  <c:v>2011</c:v>
                </c:pt>
              </c:numCache>
            </c:numRef>
          </c:cat>
          <c:val>
            <c:numRef>
              <c:f>'totaal per ent. &amp; cat. uitstoot'!$K$36</c:f>
              <c:numCache>
                <c:formatCode>0.00</c:formatCode>
                <c:ptCount val="1"/>
                <c:pt idx="0">
                  <c:v>0</c:v>
                </c:pt>
              </c:numCache>
            </c:numRef>
          </c:val>
        </c:ser>
        <c:ser>
          <c:idx val="3"/>
          <c:order val="5"/>
          <c:tx>
            <c:strRef>
              <c:f>'totaal per ent. &amp; cat. uitstoot'!$A$37</c:f>
              <c:strCache>
                <c:ptCount val="1"/>
                <c:pt idx="0">
                  <c:v>ELEKTRICITEIT</c:v>
                </c:pt>
              </c:strCache>
            </c:strRef>
          </c:tx>
          <c:spPr>
            <a:solidFill>
              <a:schemeClr val="tx2">
                <a:lumMod val="40000"/>
                <a:lumOff val="60000"/>
              </a:schemeClr>
            </a:solidFill>
          </c:spPr>
          <c:invertIfNegative val="0"/>
          <c:cat>
            <c:numRef>
              <c:f>'invulblad gegevens gemeente'!$D$8</c:f>
              <c:numCache>
                <c:formatCode>0</c:formatCode>
                <c:ptCount val="1"/>
                <c:pt idx="0">
                  <c:v>2011</c:v>
                </c:pt>
              </c:numCache>
            </c:numRef>
          </c:cat>
          <c:val>
            <c:numRef>
              <c:f>'totaal per ent. &amp; cat. uitstoot'!$K$37</c:f>
              <c:numCache>
                <c:formatCode>0.00</c:formatCode>
                <c:ptCount val="1"/>
                <c:pt idx="0">
                  <c:v>139.24736100000001</c:v>
                </c:pt>
              </c:numCache>
            </c:numRef>
          </c:val>
        </c:ser>
        <c:ser>
          <c:idx val="8"/>
          <c:order val="6"/>
          <c:tx>
            <c:strRef>
              <c:f>'totaal per ent. &amp; cat. uitstoot'!$A$30</c:f>
              <c:strCache>
                <c:ptCount val="1"/>
                <c:pt idx="0">
                  <c:v>Machines en toestellen</c:v>
                </c:pt>
              </c:strCache>
            </c:strRef>
          </c:tx>
          <c:spPr>
            <a:solidFill>
              <a:schemeClr val="accent4"/>
            </a:solidFill>
          </c:spPr>
          <c:invertIfNegative val="0"/>
          <c:cat>
            <c:numRef>
              <c:f>'invulblad gegevens gemeente'!$D$8</c:f>
              <c:numCache>
                <c:formatCode>0</c:formatCode>
                <c:ptCount val="1"/>
                <c:pt idx="0">
                  <c:v>2011</c:v>
                </c:pt>
              </c:numCache>
            </c:numRef>
          </c:cat>
          <c:val>
            <c:numRef>
              <c:f>'totaal per ent. &amp; cat. uitstoot'!$K$30</c:f>
              <c:numCache>
                <c:formatCode>0.00</c:formatCode>
                <c:ptCount val="1"/>
                <c:pt idx="0">
                  <c:v>30.983996380209994</c:v>
                </c:pt>
              </c:numCache>
            </c:numRef>
          </c:val>
        </c:ser>
        <c:ser>
          <c:idx val="7"/>
          <c:order val="7"/>
          <c:tx>
            <c:strRef>
              <c:f>'totaal per ent. &amp; cat. uitstoot'!$A$29</c:f>
              <c:strCache>
                <c:ptCount val="1"/>
                <c:pt idx="0">
                  <c:v>Woon-werkverkeer met wagen</c:v>
                </c:pt>
              </c:strCache>
            </c:strRef>
          </c:tx>
          <c:spPr>
            <a:solidFill>
              <a:schemeClr val="accent3"/>
            </a:solidFill>
          </c:spPr>
          <c:invertIfNegative val="0"/>
          <c:cat>
            <c:numRef>
              <c:f>'invulblad gegevens gemeente'!$D$8</c:f>
              <c:numCache>
                <c:formatCode>0</c:formatCode>
                <c:ptCount val="1"/>
                <c:pt idx="0">
                  <c:v>2011</c:v>
                </c:pt>
              </c:numCache>
            </c:numRef>
          </c:cat>
          <c:val>
            <c:numRef>
              <c:f>'totaal per ent. &amp; cat. uitstoot'!$K$29</c:f>
              <c:numCache>
                <c:formatCode>0.00</c:formatCode>
                <c:ptCount val="1"/>
                <c:pt idx="0">
                  <c:v>39.614882983771182</c:v>
                </c:pt>
              </c:numCache>
            </c:numRef>
          </c:val>
        </c:ser>
        <c:ser>
          <c:idx val="6"/>
          <c:order val="8"/>
          <c:tx>
            <c:strRef>
              <c:f>'totaal per ent. &amp; cat. uitstoot'!$A$23</c:f>
              <c:strCache>
                <c:ptCount val="1"/>
                <c:pt idx="0">
                  <c:v>Dienstverplaatsingen </c:v>
                </c:pt>
              </c:strCache>
            </c:strRef>
          </c:tx>
          <c:spPr>
            <a:solidFill>
              <a:schemeClr val="accent2"/>
            </a:solidFill>
          </c:spPr>
          <c:invertIfNegative val="0"/>
          <c:cat>
            <c:numRef>
              <c:f>'invulblad gegevens gemeente'!$D$8</c:f>
              <c:numCache>
                <c:formatCode>0</c:formatCode>
                <c:ptCount val="1"/>
                <c:pt idx="0">
                  <c:v>2011</c:v>
                </c:pt>
              </c:numCache>
            </c:numRef>
          </c:cat>
          <c:val>
            <c:numRef>
              <c:f>'totaal per ent. &amp; cat. uitstoot'!$K$23</c:f>
              <c:numCache>
                <c:formatCode>0.00</c:formatCode>
                <c:ptCount val="1"/>
                <c:pt idx="0">
                  <c:v>75.41932413941646</c:v>
                </c:pt>
              </c:numCache>
            </c:numRef>
          </c:val>
        </c:ser>
        <c:ser>
          <c:idx val="0"/>
          <c:order val="9"/>
          <c:tx>
            <c:strRef>
              <c:f>'totaal per ent. &amp; cat. uitstoot'!$A$22</c:f>
              <c:strCache>
                <c:ptCount val="1"/>
                <c:pt idx="0">
                  <c:v>Stookinstallatie</c:v>
                </c:pt>
              </c:strCache>
            </c:strRef>
          </c:tx>
          <c:spPr>
            <a:solidFill>
              <a:schemeClr val="accent1">
                <a:lumMod val="75000"/>
              </a:schemeClr>
            </a:solidFill>
          </c:spPr>
          <c:invertIfNegative val="0"/>
          <c:cat>
            <c:numRef>
              <c:f>'invulblad gegevens gemeente'!$D$8</c:f>
              <c:numCache>
                <c:formatCode>0</c:formatCode>
                <c:ptCount val="1"/>
                <c:pt idx="0">
                  <c:v>2011</c:v>
                </c:pt>
              </c:numCache>
            </c:numRef>
          </c:cat>
          <c:val>
            <c:numRef>
              <c:f>'totaal per ent. &amp; cat. uitstoot'!$K$22</c:f>
              <c:numCache>
                <c:formatCode>0.00</c:formatCode>
                <c:ptCount val="1"/>
                <c:pt idx="0">
                  <c:v>206.47075348428478</c:v>
                </c:pt>
              </c:numCache>
            </c:numRef>
          </c:val>
        </c:ser>
        <c:dLbls>
          <c:showLegendKey val="0"/>
          <c:showVal val="0"/>
          <c:showCatName val="0"/>
          <c:showSerName val="0"/>
          <c:showPercent val="0"/>
          <c:showBubbleSize val="0"/>
        </c:dLbls>
        <c:gapWidth val="150"/>
        <c:overlap val="100"/>
        <c:axId val="86652800"/>
        <c:axId val="86654336"/>
      </c:barChart>
      <c:catAx>
        <c:axId val="86652800"/>
        <c:scaling>
          <c:orientation val="minMax"/>
        </c:scaling>
        <c:delete val="0"/>
        <c:axPos val="b"/>
        <c:numFmt formatCode="0" sourceLinked="1"/>
        <c:majorTickMark val="none"/>
        <c:minorTickMark val="none"/>
        <c:tickLblPos val="none"/>
        <c:crossAx val="86654336"/>
        <c:crosses val="autoZero"/>
        <c:auto val="1"/>
        <c:lblAlgn val="ctr"/>
        <c:lblOffset val="100"/>
        <c:tickMarkSkip val="1"/>
        <c:noMultiLvlLbl val="0"/>
      </c:catAx>
      <c:valAx>
        <c:axId val="86654336"/>
        <c:scaling>
          <c:orientation val="minMax"/>
        </c:scaling>
        <c:delete val="0"/>
        <c:axPos val="l"/>
        <c:title>
          <c:tx>
            <c:rich>
              <a:bodyPr/>
              <a:lstStyle/>
              <a:p>
                <a:pPr>
                  <a:defRPr sz="1000" b="0" i="0" u="none" strike="noStrike" baseline="0">
                    <a:solidFill>
                      <a:srgbClr val="000000"/>
                    </a:solidFill>
                    <a:latin typeface="Arial"/>
                    <a:ea typeface="Arial"/>
                    <a:cs typeface="Arial"/>
                  </a:defRPr>
                </a:pPr>
                <a:r>
                  <a:rPr lang="nl-BE" sz="1000" b="1" i="0" u="none" strike="noStrike" baseline="0">
                    <a:solidFill>
                      <a:srgbClr val="000000"/>
                    </a:solidFill>
                    <a:latin typeface="Calibri"/>
                    <a:cs typeface="Calibri"/>
                  </a:rPr>
                  <a:t>Uitstoot (ton CO</a:t>
                </a:r>
                <a:r>
                  <a:rPr lang="nl-BE" sz="1000" b="1" i="0" u="none" strike="noStrike" baseline="-25000">
                    <a:solidFill>
                      <a:srgbClr val="000000"/>
                    </a:solidFill>
                    <a:latin typeface="Calibri"/>
                    <a:cs typeface="Calibri"/>
                  </a:rPr>
                  <a:t>2</a:t>
                </a:r>
                <a:r>
                  <a:rPr lang="nl-BE" sz="1000" b="1" i="0" u="none" strike="noStrike" baseline="0">
                    <a:solidFill>
                      <a:srgbClr val="000000"/>
                    </a:solidFill>
                    <a:latin typeface="Calibri"/>
                    <a:cs typeface="Calibri"/>
                  </a:rPr>
                  <a:t>-equivalenten)</a:t>
                </a:r>
                <a:endParaRPr lang="nl-BE"/>
              </a:p>
            </c:rich>
          </c:tx>
          <c:layout>
            <c:manualLayout>
              <c:xMode val="edge"/>
              <c:yMode val="edge"/>
              <c:x val="0.23132382432350312"/>
              <c:y val="0.15424904806814105"/>
            </c:manualLayout>
          </c:layout>
          <c:overlay val="0"/>
        </c:title>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nl-BE"/>
          </a:p>
        </c:txPr>
        <c:crossAx val="86652800"/>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sz="1000" b="1" i="0" u="none" strike="noStrike" baseline="0">
                <a:solidFill>
                  <a:srgbClr val="000000"/>
                </a:solidFill>
                <a:latin typeface="Calibri"/>
                <a:ea typeface="Calibri"/>
                <a:cs typeface="Calibri"/>
              </a:defRPr>
            </a:pPr>
            <a:r>
              <a:rPr lang="nl-BE"/>
              <a:t>Aandeel elektriciteit gebouwen ten opzichte van openbare verlichting</a:t>
            </a:r>
          </a:p>
        </c:rich>
      </c:tx>
      <c:layout>
        <c:manualLayout>
          <c:xMode val="edge"/>
          <c:yMode val="edge"/>
          <c:x val="0.19001649510435881"/>
          <c:y val="3.5928208249331149E-2"/>
        </c:manualLayout>
      </c:layout>
      <c:overlay val="0"/>
    </c:title>
    <c:autoTitleDeleted val="0"/>
    <c:plotArea>
      <c:layout>
        <c:manualLayout>
          <c:layoutTarget val="inner"/>
          <c:xMode val="edge"/>
          <c:yMode val="edge"/>
          <c:x val="0.20033272640370309"/>
          <c:y val="0.15822382246804825"/>
          <c:w val="0.38193215384658924"/>
          <c:h val="0.7131986291660346"/>
        </c:manualLayout>
      </c:layout>
      <c:pieChart>
        <c:varyColors val="1"/>
        <c:ser>
          <c:idx val="0"/>
          <c:order val="0"/>
          <c:dPt>
            <c:idx val="0"/>
            <c:bubble3D val="0"/>
          </c:dPt>
          <c:dPt>
            <c:idx val="1"/>
            <c:bubble3D val="0"/>
          </c:dPt>
          <c:cat>
            <c:strRef>
              <c:f>TOTAAL!$A$67:$A$68</c:f>
              <c:strCache>
                <c:ptCount val="2"/>
                <c:pt idx="0">
                  <c:v>Elektriciteitsverbruik gebouwen</c:v>
                </c:pt>
                <c:pt idx="1">
                  <c:v>Elektriciteitsverbruik Openbare Verlichting</c:v>
                </c:pt>
              </c:strCache>
            </c:strRef>
          </c:cat>
          <c:val>
            <c:numRef>
              <c:f>TOTAAL!$M$67:$M$68</c:f>
              <c:numCache>
                <c:formatCode>0.00</c:formatCode>
                <c:ptCount val="2"/>
                <c:pt idx="0">
                  <c:v>46.491921000000005</c:v>
                </c:pt>
                <c:pt idx="1">
                  <c:v>92.755440000000007</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57052896725440816"/>
          <c:y val="0.26570080008114927"/>
          <c:w val="0.38790931989924438"/>
          <c:h val="0.39372044074200874"/>
        </c:manualLayout>
      </c:layout>
      <c:overlay val="0"/>
      <c:txPr>
        <a:bodyPr/>
        <a:lstStyle/>
        <a:p>
          <a:pPr>
            <a:defRPr sz="920" b="0" i="0" u="none" strike="noStrike" baseline="0">
              <a:solidFill>
                <a:srgbClr val="000000"/>
              </a:solidFill>
              <a:latin typeface="Calibri"/>
              <a:ea typeface="Calibri"/>
              <a:cs typeface="Calibri"/>
            </a:defRPr>
          </a:pPr>
          <a:endParaRPr lang="nl-BE"/>
        </a:p>
      </c:txPr>
    </c:legend>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lumMod val="75000"/>
                </a:schemeClr>
              </a:solidFill>
            </c:spPr>
          </c:dPt>
          <c:dPt>
            <c:idx val="1"/>
            <c:bubble3D val="0"/>
          </c:dPt>
          <c:dPt>
            <c:idx val="2"/>
            <c:bubble3D val="0"/>
          </c:dPt>
          <c:dPt>
            <c:idx val="3"/>
            <c:bubble3D val="0"/>
          </c:dPt>
          <c:dPt>
            <c:idx val="4"/>
            <c:bubble3D val="0"/>
          </c:dPt>
          <c:cat>
            <c:strRef>
              <c:f>'totaal organisatie'!$E$13:$E$17</c:f>
              <c:strCache>
                <c:ptCount val="5"/>
                <c:pt idx="0">
                  <c:v>(dienst)voertuigen in eigendom gemeente</c:v>
                </c:pt>
                <c:pt idx="1">
                  <c:v>eigen auto</c:v>
                </c:pt>
                <c:pt idx="2">
                  <c:v>trein binnenland</c:v>
                </c:pt>
                <c:pt idx="3">
                  <c:v>trein buitenland</c:v>
                </c:pt>
                <c:pt idx="4">
                  <c:v>vliegtuig</c:v>
                </c:pt>
              </c:strCache>
            </c:strRef>
          </c:cat>
          <c:val>
            <c:numRef>
              <c:f>'totaal organisatie'!$F$13:$F$17</c:f>
              <c:numCache>
                <c:formatCode>0.00</c:formatCode>
                <c:ptCount val="5"/>
                <c:pt idx="0">
                  <c:v>73.955539419284989</c:v>
                </c:pt>
                <c:pt idx="1">
                  <c:v>1.3237091201314657</c:v>
                </c:pt>
                <c:pt idx="2">
                  <c:v>0.14007559999999997</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legend>
      <c:legendPos val="r"/>
      <c:layout>
        <c:manualLayout>
          <c:xMode val="edge"/>
          <c:yMode val="edge"/>
          <c:x val="0.7122168424599099"/>
          <c:y val="0.18181888880051611"/>
          <c:w val="0.25879960657091772"/>
          <c:h val="0.63299875394363592"/>
        </c:manualLayout>
      </c:layout>
      <c:overlay val="0"/>
      <c:txPr>
        <a:bodyPr/>
        <a:lstStyle/>
        <a:p>
          <a:pPr>
            <a:defRPr sz="920" b="0" i="0" u="none" strike="noStrike" baseline="0">
              <a:solidFill>
                <a:srgbClr val="000000"/>
              </a:solidFill>
              <a:latin typeface="Calibri"/>
              <a:ea typeface="Calibri"/>
              <a:cs typeface="Calibri"/>
            </a:defRPr>
          </a:pPr>
          <a:endParaRPr lang="nl-B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50099611042591"/>
          <c:y val="0.22567452482336992"/>
          <c:w val="0.36846962653764664"/>
          <c:h val="0.73916565565256009"/>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uitstoot'!$B$38:$J$38</c:f>
              <c:numCache>
                <c:formatCode>0.00</c:formatCode>
                <c:ptCount val="9"/>
                <c:pt idx="0">
                  <c:v>92755.44</c:v>
                </c:pt>
                <c:pt idx="1">
                  <c:v>102902.91146001666</c:v>
                </c:pt>
                <c:pt idx="2">
                  <c:v>150601.82271985611</c:v>
                </c:pt>
                <c:pt idx="3">
                  <c:v>8477.6277343703987</c:v>
                </c:pt>
                <c:pt idx="4">
                  <c:v>56196.283693117817</c:v>
                </c:pt>
                <c:pt idx="5">
                  <c:v>12089.884539892057</c:v>
                </c:pt>
                <c:pt idx="6">
                  <c:v>30670.096461696583</c:v>
                </c:pt>
                <c:pt idx="7">
                  <c:v>38042.251378732806</c:v>
                </c:pt>
                <c:pt idx="8">
                  <c:v>0</c:v>
                </c:pt>
              </c:numCache>
            </c:numRef>
          </c:val>
        </c:ser>
        <c:dLbls>
          <c:showLegendKey val="0"/>
          <c:showVal val="0"/>
          <c:showCatName val="0"/>
          <c:showSerName val="0"/>
          <c:showPercent val="0"/>
          <c:showBubbleSize val="0"/>
          <c:showLeaderLines val="0"/>
        </c:dLbls>
        <c:firstSliceAng val="0"/>
      </c:pieChart>
      <c:spPr>
        <a:noFill/>
        <a:ln w="25400">
          <a:noFill/>
        </a:ln>
      </c:spPr>
    </c:plotArea>
    <c:legend>
      <c:legendPos val="r"/>
      <c:layout>
        <c:manualLayout>
          <c:xMode val="edge"/>
          <c:yMode val="edge"/>
          <c:x val="0.62014388489208638"/>
          <c:y val="0.13084144855724811"/>
          <c:w val="0.36115107913669064"/>
          <c:h val="0.82866305263243967"/>
        </c:manualLayout>
      </c:layout>
      <c:overlay val="0"/>
      <c:txPr>
        <a:bodyPr/>
        <a:lstStyle/>
        <a:p>
          <a:pPr>
            <a:defRPr sz="920" b="0" i="0" u="none" strike="noStrike" baseline="0">
              <a:solidFill>
                <a:srgbClr val="000000"/>
              </a:solidFill>
              <a:latin typeface="Calibri"/>
              <a:ea typeface="Calibri"/>
              <a:cs typeface="Calibri"/>
            </a:defRPr>
          </a:pPr>
          <a:endParaRPr lang="nl-BE"/>
        </a:p>
      </c:txPr>
    </c:legend>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08435828929455"/>
          <c:y val="5.9894653579261499E-2"/>
          <c:w val="0.68404270094040931"/>
          <c:h val="0.80142218865696579"/>
        </c:manualLayout>
      </c:layout>
      <c:barChart>
        <c:barDir val="col"/>
        <c:grouping val="stacked"/>
        <c:varyColors val="0"/>
        <c:ser>
          <c:idx val="9"/>
          <c:order val="0"/>
          <c:tx>
            <c:strRef>
              <c:f>'totaal per ent. &amp; cat. uitstoot'!$A$46</c:f>
              <c:strCache>
                <c:ptCount val="1"/>
                <c:pt idx="0">
                  <c:v>COMPENSATIE</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uitstoot'!$B$46:$J$46</c:f>
              <c:numCache>
                <c:formatCode>0.00</c:formatCode>
                <c:ptCount val="9"/>
                <c:pt idx="0">
                  <c:v>0</c:v>
                </c:pt>
                <c:pt idx="1">
                  <c:v>0</c:v>
                </c:pt>
                <c:pt idx="2">
                  <c:v>0</c:v>
                </c:pt>
                <c:pt idx="3">
                  <c:v>0</c:v>
                </c:pt>
                <c:pt idx="4">
                  <c:v>0</c:v>
                </c:pt>
                <c:pt idx="5">
                  <c:v>0</c:v>
                </c:pt>
                <c:pt idx="6">
                  <c:v>0</c:v>
                </c:pt>
                <c:pt idx="7">
                  <c:v>0</c:v>
                </c:pt>
                <c:pt idx="8">
                  <c:v>0</c:v>
                </c:pt>
              </c:numCache>
            </c:numRef>
          </c:val>
        </c:ser>
        <c:ser>
          <c:idx val="5"/>
          <c:order val="1"/>
          <c:tx>
            <c:strRef>
              <c:f>'totaal per ent. &amp; cat. uitstoot'!$A$43</c:f>
              <c:strCache>
                <c:ptCount val="1"/>
                <c:pt idx="0">
                  <c:v>ZONNEPANELEN + WINDENERGIE</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uitstoot'!$B$43:$J$43</c:f>
              <c:numCache>
                <c:formatCode>0.00</c:formatCode>
                <c:ptCount val="9"/>
                <c:pt idx="0">
                  <c:v>0</c:v>
                </c:pt>
                <c:pt idx="1">
                  <c:v>0</c:v>
                </c:pt>
                <c:pt idx="2">
                  <c:v>0</c:v>
                </c:pt>
                <c:pt idx="3">
                  <c:v>0</c:v>
                </c:pt>
                <c:pt idx="4">
                  <c:v>0</c:v>
                </c:pt>
                <c:pt idx="5">
                  <c:v>0</c:v>
                </c:pt>
                <c:pt idx="6">
                  <c:v>0</c:v>
                </c:pt>
                <c:pt idx="7">
                  <c:v>0</c:v>
                </c:pt>
                <c:pt idx="8">
                  <c:v>0</c:v>
                </c:pt>
              </c:numCache>
            </c:numRef>
          </c:val>
        </c:ser>
        <c:ser>
          <c:idx val="4"/>
          <c:order val="2"/>
          <c:tx>
            <c:strRef>
              <c:f>'totaal per ent. &amp; cat. uitstoot'!$A$40</c:f>
              <c:strCache>
                <c:ptCount val="1"/>
                <c:pt idx="0">
                  <c:v>BIOMASSA opname</c:v>
                </c:pt>
              </c:strCache>
            </c:strRef>
          </c:tx>
          <c:spPr>
            <a:solidFill>
              <a:schemeClr val="accent6"/>
            </a:solidFill>
          </c:spPr>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uitstoot'!$B$40:$J$40</c:f>
              <c:numCache>
                <c:formatCode>0.00</c:formatCode>
                <c:ptCount val="9"/>
                <c:pt idx="0">
                  <c:v>0</c:v>
                </c:pt>
                <c:pt idx="1">
                  <c:v>0</c:v>
                </c:pt>
                <c:pt idx="2">
                  <c:v>0</c:v>
                </c:pt>
                <c:pt idx="3">
                  <c:v>0</c:v>
                </c:pt>
                <c:pt idx="4">
                  <c:v>0</c:v>
                </c:pt>
                <c:pt idx="5">
                  <c:v>0</c:v>
                </c:pt>
                <c:pt idx="6">
                  <c:v>0</c:v>
                </c:pt>
                <c:pt idx="7">
                  <c:v>0</c:v>
                </c:pt>
                <c:pt idx="8">
                  <c:v>-87162.5</c:v>
                </c:pt>
              </c:numCache>
            </c:numRef>
          </c:val>
        </c:ser>
        <c:ser>
          <c:idx val="1"/>
          <c:order val="3"/>
          <c:tx>
            <c:strRef>
              <c:f>'totaal per ent. &amp; cat. uitstoot'!$A$31</c:f>
              <c:strCache>
                <c:ptCount val="1"/>
                <c:pt idx="0">
                  <c:v>DIEREN en MEST</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uitstoot'!$B$31:$J$31</c:f>
              <c:numCache>
                <c:formatCode>0.00</c:formatCode>
                <c:ptCount val="9"/>
                <c:pt idx="0">
                  <c:v>0</c:v>
                </c:pt>
                <c:pt idx="1">
                  <c:v>0</c:v>
                </c:pt>
                <c:pt idx="2">
                  <c:v>0</c:v>
                </c:pt>
                <c:pt idx="3">
                  <c:v>0</c:v>
                </c:pt>
                <c:pt idx="4">
                  <c:v>0</c:v>
                </c:pt>
                <c:pt idx="5">
                  <c:v>0</c:v>
                </c:pt>
                <c:pt idx="6">
                  <c:v>0</c:v>
                </c:pt>
                <c:pt idx="7">
                  <c:v>0</c:v>
                </c:pt>
                <c:pt idx="8">
                  <c:v>0</c:v>
                </c:pt>
              </c:numCache>
            </c:numRef>
          </c:val>
        </c:ser>
        <c:ser>
          <c:idx val="2"/>
          <c:order val="4"/>
          <c:tx>
            <c:strRef>
              <c:f>'totaal per ent. &amp; cat. uitstoot'!$A$36</c:f>
              <c:strCache>
                <c:ptCount val="1"/>
                <c:pt idx="0">
                  <c:v>BIOMASSA verbranding</c:v>
                </c:pt>
              </c:strCache>
            </c:strRef>
          </c:tx>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uitstoot'!$B$36:$J$36</c:f>
              <c:numCache>
                <c:formatCode>0.00</c:formatCode>
                <c:ptCount val="9"/>
                <c:pt idx="0">
                  <c:v>0</c:v>
                </c:pt>
                <c:pt idx="1">
                  <c:v>0</c:v>
                </c:pt>
                <c:pt idx="2">
                  <c:v>0</c:v>
                </c:pt>
                <c:pt idx="3">
                  <c:v>0</c:v>
                </c:pt>
                <c:pt idx="4">
                  <c:v>0</c:v>
                </c:pt>
                <c:pt idx="5">
                  <c:v>0</c:v>
                </c:pt>
                <c:pt idx="6">
                  <c:v>0</c:v>
                </c:pt>
                <c:pt idx="7">
                  <c:v>0</c:v>
                </c:pt>
                <c:pt idx="8">
                  <c:v>0</c:v>
                </c:pt>
              </c:numCache>
            </c:numRef>
          </c:val>
        </c:ser>
        <c:ser>
          <c:idx val="3"/>
          <c:order val="5"/>
          <c:tx>
            <c:strRef>
              <c:f>'totaal per ent. &amp; cat. uitstoot'!$A$37</c:f>
              <c:strCache>
                <c:ptCount val="1"/>
                <c:pt idx="0">
                  <c:v>ELEKTRICITEIT</c:v>
                </c:pt>
              </c:strCache>
            </c:strRef>
          </c:tx>
          <c:spPr>
            <a:solidFill>
              <a:schemeClr val="tx2">
                <a:lumMod val="60000"/>
                <a:lumOff val="40000"/>
              </a:schemeClr>
            </a:solidFill>
          </c:spPr>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uitstoot'!$B$37:$J$37</c:f>
              <c:numCache>
                <c:formatCode>0.00</c:formatCode>
                <c:ptCount val="9"/>
                <c:pt idx="0">
                  <c:v>92755.44</c:v>
                </c:pt>
                <c:pt idx="1">
                  <c:v>22986.700199999999</c:v>
                </c:pt>
                <c:pt idx="2">
                  <c:v>7405.92</c:v>
                </c:pt>
                <c:pt idx="3">
                  <c:v>323.21159999999998</c:v>
                </c:pt>
                <c:pt idx="4">
                  <c:v>8092.9682999999995</c:v>
                </c:pt>
                <c:pt idx="5">
                  <c:v>416.99340000000001</c:v>
                </c:pt>
                <c:pt idx="6">
                  <c:v>2567.4875999999999</c:v>
                </c:pt>
                <c:pt idx="7">
                  <c:v>4698.6399000000001</c:v>
                </c:pt>
                <c:pt idx="8">
                  <c:v>0</c:v>
                </c:pt>
              </c:numCache>
            </c:numRef>
          </c:val>
        </c:ser>
        <c:ser>
          <c:idx val="8"/>
          <c:order val="6"/>
          <c:tx>
            <c:strRef>
              <c:f>'totaal per ent. &amp; cat. uitstoot'!$A$30</c:f>
              <c:strCache>
                <c:ptCount val="1"/>
                <c:pt idx="0">
                  <c:v>Machines en toestellen</c:v>
                </c:pt>
              </c:strCache>
            </c:strRef>
          </c:tx>
          <c:spPr>
            <a:solidFill>
              <a:schemeClr val="accent4"/>
            </a:solidFill>
          </c:spPr>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uitstoot'!$B$30:$J$30</c:f>
              <c:numCache>
                <c:formatCode>0.00</c:formatCode>
                <c:ptCount val="9"/>
                <c:pt idx="0">
                  <c:v>0</c:v>
                </c:pt>
                <c:pt idx="1">
                  <c:v>0</c:v>
                </c:pt>
                <c:pt idx="2">
                  <c:v>30983.996380209996</c:v>
                </c:pt>
                <c:pt idx="3">
                  <c:v>0</c:v>
                </c:pt>
                <c:pt idx="4">
                  <c:v>0</c:v>
                </c:pt>
                <c:pt idx="5">
                  <c:v>0</c:v>
                </c:pt>
                <c:pt idx="6">
                  <c:v>0</c:v>
                </c:pt>
                <c:pt idx="7">
                  <c:v>0</c:v>
                </c:pt>
                <c:pt idx="8">
                  <c:v>0</c:v>
                </c:pt>
              </c:numCache>
            </c:numRef>
          </c:val>
        </c:ser>
        <c:ser>
          <c:idx val="7"/>
          <c:order val="7"/>
          <c:tx>
            <c:strRef>
              <c:f>'totaal per ent. &amp; cat. uitstoot'!$A$29</c:f>
              <c:strCache>
                <c:ptCount val="1"/>
                <c:pt idx="0">
                  <c:v>Woon-werkverkeer met wagen</c:v>
                </c:pt>
              </c:strCache>
            </c:strRef>
          </c:tx>
          <c:spPr>
            <a:solidFill>
              <a:schemeClr val="accent3"/>
            </a:solidFill>
          </c:spPr>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uitstoot'!$B$29:$J$29</c:f>
              <c:numCache>
                <c:formatCode>0.00</c:formatCode>
                <c:ptCount val="9"/>
                <c:pt idx="0">
                  <c:v>0</c:v>
                </c:pt>
                <c:pt idx="1">
                  <c:v>18729.694643919167</c:v>
                </c:pt>
                <c:pt idx="2">
                  <c:v>14824.212619676928</c:v>
                </c:pt>
                <c:pt idx="3">
                  <c:v>1038.6920277240001</c:v>
                </c:pt>
                <c:pt idx="4">
                  <c:v>2562.6609708006526</c:v>
                </c:pt>
                <c:pt idx="5">
                  <c:v>565.04846308185608</c:v>
                </c:pt>
                <c:pt idx="6">
                  <c:v>1894.5742585685757</c:v>
                </c:pt>
                <c:pt idx="7">
                  <c:v>0</c:v>
                </c:pt>
                <c:pt idx="8">
                  <c:v>0</c:v>
                </c:pt>
              </c:numCache>
            </c:numRef>
          </c:val>
        </c:ser>
        <c:ser>
          <c:idx val="6"/>
          <c:order val="8"/>
          <c:tx>
            <c:strRef>
              <c:f>'totaal per ent. &amp; cat. uitstoot'!$A$23</c:f>
              <c:strCache>
                <c:ptCount val="1"/>
                <c:pt idx="0">
                  <c:v>Dienstverplaatsingen </c:v>
                </c:pt>
              </c:strCache>
            </c:strRef>
          </c:tx>
          <c:spPr>
            <a:solidFill>
              <a:schemeClr val="accent2"/>
            </a:solidFill>
          </c:spPr>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uitstoot'!$B$23:$J$23</c:f>
              <c:numCache>
                <c:formatCode>0.00</c:formatCode>
                <c:ptCount val="9"/>
                <c:pt idx="0">
                  <c:v>0</c:v>
                </c:pt>
                <c:pt idx="1">
                  <c:v>5519.7190130207</c:v>
                </c:pt>
                <c:pt idx="2">
                  <c:v>65670.340553438</c:v>
                </c:pt>
                <c:pt idx="3">
                  <c:v>0</c:v>
                </c:pt>
                <c:pt idx="4">
                  <c:v>2254.3618988627622</c:v>
                </c:pt>
                <c:pt idx="5">
                  <c:v>1974.9026740949998</c:v>
                </c:pt>
                <c:pt idx="6">
                  <c:v>0</c:v>
                </c:pt>
                <c:pt idx="7">
                  <c:v>0</c:v>
                </c:pt>
                <c:pt idx="8">
                  <c:v>0</c:v>
                </c:pt>
              </c:numCache>
            </c:numRef>
          </c:val>
        </c:ser>
        <c:ser>
          <c:idx val="0"/>
          <c:order val="9"/>
          <c:tx>
            <c:strRef>
              <c:f>'totaal per ent. &amp; cat. uitstoot'!$A$22</c:f>
              <c:strCache>
                <c:ptCount val="1"/>
                <c:pt idx="0">
                  <c:v>Stookinstallatie</c:v>
                </c:pt>
              </c:strCache>
            </c:strRef>
          </c:tx>
          <c:spPr>
            <a:solidFill>
              <a:schemeClr val="tx2"/>
            </a:solidFill>
          </c:spPr>
          <c:invertIfNegative val="0"/>
          <c:cat>
            <c:strRef>
              <c:f>'totaal per ent. &amp; cat. uitstoot'!$B$2:$J$2</c:f>
              <c:strCache>
                <c:ptCount val="9"/>
                <c:pt idx="0">
                  <c:v>O verlichting</c:v>
                </c:pt>
                <c:pt idx="1">
                  <c:v>AC</c:v>
                </c:pt>
                <c:pt idx="2">
                  <c:v>GZ</c:v>
                </c:pt>
                <c:pt idx="3">
                  <c:v>BB</c:v>
                </c:pt>
                <c:pt idx="4">
                  <c:v>Sporthal</c:v>
                </c:pt>
                <c:pt idx="5">
                  <c:v>BKO</c:v>
                </c:pt>
                <c:pt idx="6">
                  <c:v>OC</c:v>
                </c:pt>
                <c:pt idx="7">
                  <c:v>JC</c:v>
                </c:pt>
                <c:pt idx="8">
                  <c:v>Bos</c:v>
                </c:pt>
              </c:strCache>
            </c:strRef>
          </c:cat>
          <c:val>
            <c:numRef>
              <c:f>'totaal per ent. &amp; cat. uitstoot'!$B$22:$J$22</c:f>
              <c:numCache>
                <c:formatCode>0.00</c:formatCode>
                <c:ptCount val="9"/>
                <c:pt idx="0">
                  <c:v>0</c:v>
                </c:pt>
                <c:pt idx="1">
                  <c:v>55666.797603076804</c:v>
                </c:pt>
                <c:pt idx="2">
                  <c:v>31717.353166531204</c:v>
                </c:pt>
                <c:pt idx="3">
                  <c:v>7115.7241066463985</c:v>
                </c:pt>
                <c:pt idx="4">
                  <c:v>43286.292523454402</c:v>
                </c:pt>
                <c:pt idx="5">
                  <c:v>9132.9400027152005</c:v>
                </c:pt>
                <c:pt idx="6">
                  <c:v>26208.034603128006</c:v>
                </c:pt>
                <c:pt idx="7">
                  <c:v>33343.611478732804</c:v>
                </c:pt>
                <c:pt idx="8">
                  <c:v>0</c:v>
                </c:pt>
              </c:numCache>
            </c:numRef>
          </c:val>
        </c:ser>
        <c:dLbls>
          <c:showLegendKey val="0"/>
          <c:showVal val="0"/>
          <c:showCatName val="0"/>
          <c:showSerName val="0"/>
          <c:showPercent val="0"/>
          <c:showBubbleSize val="0"/>
        </c:dLbls>
        <c:gapWidth val="150"/>
        <c:overlap val="100"/>
        <c:axId val="117008256"/>
        <c:axId val="117009792"/>
      </c:barChart>
      <c:catAx>
        <c:axId val="117008256"/>
        <c:scaling>
          <c:orientation val="minMax"/>
        </c:scaling>
        <c:delete val="0"/>
        <c:axPos val="b"/>
        <c:numFmt formatCode="@" sourceLinked="0"/>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nl-BE"/>
          </a:p>
        </c:txPr>
        <c:crossAx val="117009792"/>
        <c:crosses val="autoZero"/>
        <c:auto val="1"/>
        <c:lblAlgn val="ctr"/>
        <c:lblOffset val="100"/>
        <c:tickLblSkip val="1"/>
        <c:tickMarkSkip val="1"/>
        <c:noMultiLvlLbl val="0"/>
      </c:catAx>
      <c:valAx>
        <c:axId val="117009792"/>
        <c:scaling>
          <c:orientation val="minMax"/>
        </c:scaling>
        <c:delete val="0"/>
        <c:axPos val="l"/>
        <c:title>
          <c:tx>
            <c:rich>
              <a:bodyPr/>
              <a:lstStyle/>
              <a:p>
                <a:pPr>
                  <a:defRPr sz="1000" b="1" i="0" u="none" strike="noStrike" baseline="0">
                    <a:solidFill>
                      <a:srgbClr val="000000"/>
                    </a:solidFill>
                    <a:latin typeface="Calibri"/>
                    <a:ea typeface="Calibri"/>
                    <a:cs typeface="Calibri"/>
                  </a:defRPr>
                </a:pPr>
                <a:r>
                  <a:rPr lang="nl-BE"/>
                  <a:t>Uitstoot (kg CO2-equivalenten)</a:t>
                </a:r>
              </a:p>
            </c:rich>
          </c:tx>
          <c:layout>
            <c:manualLayout>
              <c:xMode val="edge"/>
              <c:yMode val="edge"/>
              <c:x val="1.7482119667776915E-4"/>
              <c:y val="0.22601625139323339"/>
            </c:manualLayout>
          </c:layout>
          <c:overlay val="0"/>
        </c:title>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nl-BE"/>
          </a:p>
        </c:txPr>
        <c:crossAx val="117008256"/>
        <c:crosses val="autoZero"/>
        <c:crossBetween val="between"/>
      </c:valAx>
    </c:plotArea>
    <c:legend>
      <c:legendPos val="r"/>
      <c:legendEntry>
        <c:idx val="5"/>
        <c:delete val="1"/>
      </c:legendEntry>
      <c:legendEntry>
        <c:idx val="6"/>
        <c:delete val="1"/>
      </c:legendEntry>
      <c:legendEntry>
        <c:idx val="8"/>
        <c:delete val="1"/>
      </c:legendEntry>
      <c:legendEntry>
        <c:idx val="9"/>
        <c:delete val="1"/>
      </c:legendEntry>
      <c:layout>
        <c:manualLayout>
          <c:xMode val="edge"/>
          <c:yMode val="edge"/>
          <c:x val="0.81243976789896777"/>
          <c:y val="9.3810807895588391E-2"/>
          <c:w val="0.18478631875051493"/>
          <c:h val="0.82941142631143705"/>
        </c:manualLayout>
      </c:layout>
      <c:overlay val="0"/>
      <c:txPr>
        <a:bodyPr/>
        <a:lstStyle/>
        <a:p>
          <a:pPr>
            <a:defRPr sz="920" b="0" i="0" u="none" strike="noStrike" baseline="0">
              <a:solidFill>
                <a:srgbClr val="000000"/>
              </a:solidFill>
              <a:latin typeface="Calibri"/>
              <a:ea typeface="Calibri"/>
              <a:cs typeface="Calibri"/>
            </a:defRPr>
          </a:pPr>
          <a:endParaRPr lang="nl-BE"/>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'totaal per ent. &amp; cat. uitstoot'!$C$1:$I$1</c:f>
              <c:strCache>
                <c:ptCount val="7"/>
                <c:pt idx="0">
                  <c:v>Administratief Centrum</c:v>
                </c:pt>
                <c:pt idx="1">
                  <c:v>Departement Grondgebiedszaken</c:v>
                </c:pt>
                <c:pt idx="2">
                  <c:v>Bibliotheek Burcht</c:v>
                </c:pt>
                <c:pt idx="3">
                  <c:v>Sporthal</c:v>
                </c:pt>
                <c:pt idx="4">
                  <c:v>BKO Kozze</c:v>
                </c:pt>
                <c:pt idx="5">
                  <c:v>OC 't Waaigat</c:v>
                </c:pt>
                <c:pt idx="6">
                  <c:v>Jeugdcentrum Den Trechter</c:v>
                </c:pt>
              </c:strCache>
            </c:strRef>
          </c:cat>
          <c:val>
            <c:numRef>
              <c:f>'totaal per ent. &amp; cat. uitstoot'!$C$22:$I$22</c:f>
              <c:numCache>
                <c:formatCode>0.00</c:formatCode>
                <c:ptCount val="7"/>
                <c:pt idx="0">
                  <c:v>55666.797603076804</c:v>
                </c:pt>
                <c:pt idx="1">
                  <c:v>31717.353166531204</c:v>
                </c:pt>
                <c:pt idx="2">
                  <c:v>7115.7241066463985</c:v>
                </c:pt>
                <c:pt idx="3">
                  <c:v>43286.292523454402</c:v>
                </c:pt>
                <c:pt idx="4">
                  <c:v>9132.9400027152005</c:v>
                </c:pt>
                <c:pt idx="5">
                  <c:v>26208.034603128006</c:v>
                </c:pt>
                <c:pt idx="6">
                  <c:v>33343.611478732804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604429242375574"/>
          <c:y val="0.10067433101179965"/>
          <c:w val="0.83955707576244254"/>
          <c:h val="0.6008543631692681"/>
        </c:manualLayout>
      </c:layout>
      <c:barChart>
        <c:barDir val="col"/>
        <c:grouping val="stacked"/>
        <c:varyColors val="0"/>
        <c:ser>
          <c:idx val="0"/>
          <c:order val="0"/>
          <c:tx>
            <c:strRef>
              <c:f>'totaal per ent. &amp; cat. uitstoot'!$A$1</c:f>
              <c:strCache>
                <c:ptCount val="1"/>
                <c:pt idx="0">
                  <c:v>NAAM ENTITEIT</c:v>
                </c:pt>
              </c:strCache>
            </c:strRef>
          </c:tx>
          <c:invertIfNegative val="0"/>
          <c:cat>
            <c:strRef>
              <c:f>'totaal per ent. &amp; cat. uitstoot'!$B$2:$K$2</c:f>
              <c:strCache>
                <c:ptCount val="10"/>
                <c:pt idx="0">
                  <c:v>O verlichting</c:v>
                </c:pt>
                <c:pt idx="1">
                  <c:v>AC</c:v>
                </c:pt>
                <c:pt idx="2">
                  <c:v>GZ</c:v>
                </c:pt>
                <c:pt idx="3">
                  <c:v>BB</c:v>
                </c:pt>
                <c:pt idx="4">
                  <c:v>Sporthal</c:v>
                </c:pt>
                <c:pt idx="5">
                  <c:v>BKO</c:v>
                </c:pt>
                <c:pt idx="6">
                  <c:v>OC</c:v>
                </c:pt>
                <c:pt idx="7">
                  <c:v>JC</c:v>
                </c:pt>
                <c:pt idx="8">
                  <c:v>Bos</c:v>
                </c:pt>
                <c:pt idx="9">
                  <c:v>TOTAAL</c:v>
                </c:pt>
              </c:strCache>
            </c:strRef>
          </c:cat>
          <c:val>
            <c:numRef>
              <c:f>'totaal per ent. &amp; cat. uitstoot'!$B$2:$J$2</c:f>
              <c:numCache>
                <c:formatCode>0.00</c:formatCode>
                <c:ptCount val="9"/>
                <c:pt idx="0">
                  <c:v>0</c:v>
                </c:pt>
                <c:pt idx="1">
                  <c:v>0</c:v>
                </c:pt>
                <c:pt idx="2">
                  <c:v>0</c:v>
                </c:pt>
                <c:pt idx="3">
                  <c:v>0</c:v>
                </c:pt>
                <c:pt idx="4">
                  <c:v>0</c:v>
                </c:pt>
                <c:pt idx="5">
                  <c:v>0</c:v>
                </c:pt>
                <c:pt idx="6">
                  <c:v>0</c:v>
                </c:pt>
                <c:pt idx="7">
                  <c:v>0</c:v>
                </c:pt>
                <c:pt idx="8">
                  <c:v>0</c:v>
                </c:pt>
              </c:numCache>
            </c:numRef>
          </c:val>
        </c:ser>
        <c:ser>
          <c:idx val="3"/>
          <c:order val="1"/>
          <c:tx>
            <c:strRef>
              <c:f>'totaal per ent. &amp; cat. uitstoot'!$A$22</c:f>
              <c:strCache>
                <c:ptCount val="1"/>
                <c:pt idx="0">
                  <c:v>Stookinstallatie</c:v>
                </c:pt>
              </c:strCache>
            </c:strRef>
          </c:tx>
          <c:invertIfNegative val="0"/>
          <c:cat>
            <c:strRef>
              <c:f>'totaal per ent. &amp; cat. uitstoot'!$B$2:$K$2</c:f>
              <c:strCache>
                <c:ptCount val="10"/>
                <c:pt idx="0">
                  <c:v>O verlichting</c:v>
                </c:pt>
                <c:pt idx="1">
                  <c:v>AC</c:v>
                </c:pt>
                <c:pt idx="2">
                  <c:v>GZ</c:v>
                </c:pt>
                <c:pt idx="3">
                  <c:v>BB</c:v>
                </c:pt>
                <c:pt idx="4">
                  <c:v>Sporthal</c:v>
                </c:pt>
                <c:pt idx="5">
                  <c:v>BKO</c:v>
                </c:pt>
                <c:pt idx="6">
                  <c:v>OC</c:v>
                </c:pt>
                <c:pt idx="7">
                  <c:v>JC</c:v>
                </c:pt>
                <c:pt idx="8">
                  <c:v>Bos</c:v>
                </c:pt>
                <c:pt idx="9">
                  <c:v>TOTAAL</c:v>
                </c:pt>
              </c:strCache>
            </c:strRef>
          </c:cat>
          <c:val>
            <c:numRef>
              <c:f>'totaal per ent. &amp; cat. uitstoot'!$B$22:$J$22</c:f>
              <c:numCache>
                <c:formatCode>0.00</c:formatCode>
                <c:ptCount val="9"/>
                <c:pt idx="0">
                  <c:v>0</c:v>
                </c:pt>
                <c:pt idx="1">
                  <c:v>55666.797603076804</c:v>
                </c:pt>
                <c:pt idx="2">
                  <c:v>31717.353166531204</c:v>
                </c:pt>
                <c:pt idx="3">
                  <c:v>7115.7241066463985</c:v>
                </c:pt>
                <c:pt idx="4">
                  <c:v>43286.292523454402</c:v>
                </c:pt>
                <c:pt idx="5">
                  <c:v>9132.9400027152005</c:v>
                </c:pt>
                <c:pt idx="6">
                  <c:v>26208.034603128006</c:v>
                </c:pt>
                <c:pt idx="7">
                  <c:v>33343.611478732804</c:v>
                </c:pt>
                <c:pt idx="8">
                  <c:v>0</c:v>
                </c:pt>
              </c:numCache>
            </c:numRef>
          </c:val>
        </c:ser>
        <c:dLbls>
          <c:showLegendKey val="0"/>
          <c:showVal val="0"/>
          <c:showCatName val="0"/>
          <c:showSerName val="0"/>
          <c:showPercent val="0"/>
          <c:showBubbleSize val="0"/>
        </c:dLbls>
        <c:gapWidth val="150"/>
        <c:overlap val="100"/>
        <c:axId val="122174848"/>
        <c:axId val="122184832"/>
      </c:barChart>
      <c:catAx>
        <c:axId val="122174848"/>
        <c:scaling>
          <c:orientation val="minMax"/>
        </c:scaling>
        <c:delete val="0"/>
        <c:axPos val="b"/>
        <c:numFmt formatCode="0.00" sourceLinked="1"/>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nl-BE"/>
          </a:p>
        </c:txPr>
        <c:crossAx val="122184832"/>
        <c:crosses val="autoZero"/>
        <c:auto val="1"/>
        <c:lblAlgn val="ctr"/>
        <c:lblOffset val="100"/>
        <c:tickLblSkip val="1"/>
        <c:tickMarkSkip val="1"/>
        <c:noMultiLvlLbl val="0"/>
      </c:catAx>
      <c:valAx>
        <c:axId val="122184832"/>
        <c:scaling>
          <c:orientation val="minMax"/>
        </c:scaling>
        <c:delete val="0"/>
        <c:axPos val="l"/>
        <c:title>
          <c:tx>
            <c:rich>
              <a:bodyPr/>
              <a:lstStyle/>
              <a:p>
                <a:pPr>
                  <a:defRPr sz="1000" b="1" i="0" u="none" strike="noStrike" baseline="0">
                    <a:solidFill>
                      <a:srgbClr val="000000"/>
                    </a:solidFill>
                    <a:latin typeface="Calibri"/>
                    <a:ea typeface="Calibri"/>
                    <a:cs typeface="Calibri"/>
                  </a:defRPr>
                </a:pPr>
                <a:r>
                  <a:rPr lang="nl-BE"/>
                  <a:t>kg</a:t>
                </a:r>
                <a:r>
                  <a:rPr lang="nl-BE" baseline="0"/>
                  <a:t> </a:t>
                </a:r>
                <a:r>
                  <a:rPr lang="nl-BE"/>
                  <a:t>CO2-eq </a:t>
                </a:r>
              </a:p>
            </c:rich>
          </c:tx>
          <c:layout>
            <c:manualLayout>
              <c:xMode val="edge"/>
              <c:yMode val="edge"/>
              <c:x val="3.0443727815150754E-4"/>
              <c:y val="0.39660056657223797"/>
            </c:manualLayout>
          </c:layout>
          <c:overlay val="0"/>
        </c:title>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nl-BE"/>
          </a:p>
        </c:txPr>
        <c:crossAx val="122174848"/>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4461898874210968"/>
          <c:y val="9.6029662958796821E-2"/>
          <c:w val="0.85538101125789023"/>
          <c:h val="0.6092608511272336"/>
        </c:manualLayout>
      </c:layout>
      <c:barChart>
        <c:barDir val="col"/>
        <c:grouping val="stacked"/>
        <c:varyColors val="0"/>
        <c:ser>
          <c:idx val="0"/>
          <c:order val="0"/>
          <c:invertIfNegative val="0"/>
          <c:cat>
            <c:strRef>
              <c:f>'totaal per ent. &amp; cat. uitstoot'!$B$2:$K$2</c:f>
              <c:strCache>
                <c:ptCount val="10"/>
                <c:pt idx="0">
                  <c:v>O verlichting</c:v>
                </c:pt>
                <c:pt idx="1">
                  <c:v>AC</c:v>
                </c:pt>
                <c:pt idx="2">
                  <c:v>GZ</c:v>
                </c:pt>
                <c:pt idx="3">
                  <c:v>BB</c:v>
                </c:pt>
                <c:pt idx="4">
                  <c:v>Sporthal</c:v>
                </c:pt>
                <c:pt idx="5">
                  <c:v>BKO</c:v>
                </c:pt>
                <c:pt idx="6">
                  <c:v>OC</c:v>
                </c:pt>
                <c:pt idx="7">
                  <c:v>JC</c:v>
                </c:pt>
                <c:pt idx="8">
                  <c:v>Bos</c:v>
                </c:pt>
                <c:pt idx="9">
                  <c:v>TOTAAL</c:v>
                </c:pt>
              </c:strCache>
            </c:strRef>
          </c:cat>
          <c:val>
            <c:numRef>
              <c:f>'totaal per ent. &amp; cat. uitstoot'!$B$11:$K$11</c:f>
              <c:numCache>
                <c:formatCode>0.00</c:formatCode>
                <c:ptCount val="10"/>
                <c:pt idx="0">
                  <c:v>0</c:v>
                </c:pt>
                <c:pt idx="1">
                  <c:v>49.366794181034486</c:v>
                </c:pt>
                <c:pt idx="2">
                  <c:v>64.292093596059118</c:v>
                </c:pt>
                <c:pt idx="3">
                  <c:v>140.54551999999998</c:v>
                </c:pt>
                <c:pt idx="4">
                  <c:v>81.265485749916365</c:v>
                </c:pt>
                <c:pt idx="5">
                  <c:v>237.35310526315789</c:v>
                </c:pt>
                <c:pt idx="6">
                  <c:v>109.15078186940168</c:v>
                </c:pt>
                <c:pt idx="7">
                  <c:v>155.76703878902555</c:v>
                </c:pt>
                <c:pt idx="8">
                  <c:v>0</c:v>
                </c:pt>
                <c:pt idx="9" formatCode="0.000">
                  <c:v>76.5591727129231</c:v>
                </c:pt>
              </c:numCache>
            </c:numRef>
          </c:val>
        </c:ser>
        <c:dLbls>
          <c:showLegendKey val="0"/>
          <c:showVal val="0"/>
          <c:showCatName val="0"/>
          <c:showSerName val="0"/>
          <c:showPercent val="0"/>
          <c:showBubbleSize val="0"/>
        </c:dLbls>
        <c:gapWidth val="150"/>
        <c:overlap val="100"/>
        <c:axId val="122196736"/>
        <c:axId val="122198272"/>
      </c:barChart>
      <c:catAx>
        <c:axId val="122196736"/>
        <c:scaling>
          <c:orientation val="minMax"/>
        </c:scaling>
        <c:delete val="0"/>
        <c:axPos val="b"/>
        <c:numFmt formatCode="0.00" sourceLinked="1"/>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nl-BE"/>
          </a:p>
        </c:txPr>
        <c:crossAx val="122198272"/>
        <c:crosses val="autoZero"/>
        <c:auto val="1"/>
        <c:lblAlgn val="ctr"/>
        <c:lblOffset val="100"/>
        <c:tickLblSkip val="1"/>
        <c:tickMarkSkip val="1"/>
        <c:noMultiLvlLbl val="0"/>
      </c:catAx>
      <c:valAx>
        <c:axId val="122198272"/>
        <c:scaling>
          <c:orientation val="minMax"/>
        </c:scaling>
        <c:delete val="0"/>
        <c:axPos val="l"/>
        <c:title>
          <c:tx>
            <c:rich>
              <a:bodyPr/>
              <a:lstStyle/>
              <a:p>
                <a:pPr>
                  <a:defRPr sz="1000" b="1" i="0" u="none" strike="noStrike" baseline="0">
                    <a:solidFill>
                      <a:srgbClr val="000000"/>
                    </a:solidFill>
                    <a:latin typeface="Calibri"/>
                    <a:ea typeface="Calibri"/>
                    <a:cs typeface="Calibri"/>
                  </a:defRPr>
                </a:pPr>
                <a:r>
                  <a:rPr lang="nl-BE"/>
                  <a:t>kWh / m²</a:t>
                </a:r>
              </a:p>
            </c:rich>
          </c:tx>
          <c:layout>
            <c:manualLayout>
              <c:xMode val="edge"/>
              <c:yMode val="edge"/>
              <c:x val="1.2588512981904013E-2"/>
              <c:y val="0.43925364469628214"/>
            </c:manualLayout>
          </c:layout>
          <c:overlay val="0"/>
        </c:title>
        <c:numFmt formatCode="0.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nl-BE"/>
          </a:p>
        </c:txPr>
        <c:crossAx val="122196736"/>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nl-BE"/>
    </a:p>
  </c:txPr>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DE6EE0-3615-41FA-8E05-773FDC88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6047</Words>
  <Characters>33261</Characters>
  <Application>Microsoft Office Word</Application>
  <DocSecurity>4</DocSecurity>
  <Lines>277</Lines>
  <Paragraphs>78</Paragraphs>
  <ScaleCrop>false</ScaleCrop>
  <HeadingPairs>
    <vt:vector size="2" baseType="variant">
      <vt:variant>
        <vt:lpstr>Titel</vt:lpstr>
      </vt:variant>
      <vt:variant>
        <vt:i4>1</vt:i4>
      </vt:variant>
    </vt:vector>
  </HeadingPairs>
  <TitlesOfParts>
    <vt:vector size="1" baseType="lpstr">
      <vt:lpstr>Broeikasgasrapport 2012</vt:lpstr>
    </vt:vector>
  </TitlesOfParts>
  <Company>Provinciaal Instituut voor Hygiëne</Company>
  <LinksUpToDate>false</LinksUpToDate>
  <CharactersWithSpaces>39230</CharactersWithSpaces>
  <SharedDoc>false</SharedDoc>
  <HLinks>
    <vt:vector size="210" baseType="variant">
      <vt:variant>
        <vt:i4>2031673</vt:i4>
      </vt:variant>
      <vt:variant>
        <vt:i4>191</vt:i4>
      </vt:variant>
      <vt:variant>
        <vt:i4>0</vt:i4>
      </vt:variant>
      <vt:variant>
        <vt:i4>5</vt:i4>
      </vt:variant>
      <vt:variant>
        <vt:lpwstr/>
      </vt:variant>
      <vt:variant>
        <vt:lpwstr>_Toc284492668</vt:lpwstr>
      </vt:variant>
      <vt:variant>
        <vt:i4>2031673</vt:i4>
      </vt:variant>
      <vt:variant>
        <vt:i4>185</vt:i4>
      </vt:variant>
      <vt:variant>
        <vt:i4>0</vt:i4>
      </vt:variant>
      <vt:variant>
        <vt:i4>5</vt:i4>
      </vt:variant>
      <vt:variant>
        <vt:lpwstr/>
      </vt:variant>
      <vt:variant>
        <vt:lpwstr>_Toc284492667</vt:lpwstr>
      </vt:variant>
      <vt:variant>
        <vt:i4>2031673</vt:i4>
      </vt:variant>
      <vt:variant>
        <vt:i4>179</vt:i4>
      </vt:variant>
      <vt:variant>
        <vt:i4>0</vt:i4>
      </vt:variant>
      <vt:variant>
        <vt:i4>5</vt:i4>
      </vt:variant>
      <vt:variant>
        <vt:lpwstr/>
      </vt:variant>
      <vt:variant>
        <vt:lpwstr>_Toc284492666</vt:lpwstr>
      </vt:variant>
      <vt:variant>
        <vt:i4>2031673</vt:i4>
      </vt:variant>
      <vt:variant>
        <vt:i4>173</vt:i4>
      </vt:variant>
      <vt:variant>
        <vt:i4>0</vt:i4>
      </vt:variant>
      <vt:variant>
        <vt:i4>5</vt:i4>
      </vt:variant>
      <vt:variant>
        <vt:lpwstr/>
      </vt:variant>
      <vt:variant>
        <vt:lpwstr>_Toc284492665</vt:lpwstr>
      </vt:variant>
      <vt:variant>
        <vt:i4>2031673</vt:i4>
      </vt:variant>
      <vt:variant>
        <vt:i4>167</vt:i4>
      </vt:variant>
      <vt:variant>
        <vt:i4>0</vt:i4>
      </vt:variant>
      <vt:variant>
        <vt:i4>5</vt:i4>
      </vt:variant>
      <vt:variant>
        <vt:lpwstr/>
      </vt:variant>
      <vt:variant>
        <vt:lpwstr>_Toc284492664</vt:lpwstr>
      </vt:variant>
      <vt:variant>
        <vt:i4>2031673</vt:i4>
      </vt:variant>
      <vt:variant>
        <vt:i4>161</vt:i4>
      </vt:variant>
      <vt:variant>
        <vt:i4>0</vt:i4>
      </vt:variant>
      <vt:variant>
        <vt:i4>5</vt:i4>
      </vt:variant>
      <vt:variant>
        <vt:lpwstr/>
      </vt:variant>
      <vt:variant>
        <vt:lpwstr>_Toc284492663</vt:lpwstr>
      </vt:variant>
      <vt:variant>
        <vt:i4>2031673</vt:i4>
      </vt:variant>
      <vt:variant>
        <vt:i4>155</vt:i4>
      </vt:variant>
      <vt:variant>
        <vt:i4>0</vt:i4>
      </vt:variant>
      <vt:variant>
        <vt:i4>5</vt:i4>
      </vt:variant>
      <vt:variant>
        <vt:lpwstr/>
      </vt:variant>
      <vt:variant>
        <vt:lpwstr>_Toc284492662</vt:lpwstr>
      </vt:variant>
      <vt:variant>
        <vt:i4>2031673</vt:i4>
      </vt:variant>
      <vt:variant>
        <vt:i4>149</vt:i4>
      </vt:variant>
      <vt:variant>
        <vt:i4>0</vt:i4>
      </vt:variant>
      <vt:variant>
        <vt:i4>5</vt:i4>
      </vt:variant>
      <vt:variant>
        <vt:lpwstr/>
      </vt:variant>
      <vt:variant>
        <vt:lpwstr>_Toc284492661</vt:lpwstr>
      </vt:variant>
      <vt:variant>
        <vt:i4>2031673</vt:i4>
      </vt:variant>
      <vt:variant>
        <vt:i4>143</vt:i4>
      </vt:variant>
      <vt:variant>
        <vt:i4>0</vt:i4>
      </vt:variant>
      <vt:variant>
        <vt:i4>5</vt:i4>
      </vt:variant>
      <vt:variant>
        <vt:lpwstr/>
      </vt:variant>
      <vt:variant>
        <vt:lpwstr>_Toc284492660</vt:lpwstr>
      </vt:variant>
      <vt:variant>
        <vt:i4>1835065</vt:i4>
      </vt:variant>
      <vt:variant>
        <vt:i4>137</vt:i4>
      </vt:variant>
      <vt:variant>
        <vt:i4>0</vt:i4>
      </vt:variant>
      <vt:variant>
        <vt:i4>5</vt:i4>
      </vt:variant>
      <vt:variant>
        <vt:lpwstr/>
      </vt:variant>
      <vt:variant>
        <vt:lpwstr>_Toc284492659</vt:lpwstr>
      </vt:variant>
      <vt:variant>
        <vt:i4>1900601</vt:i4>
      </vt:variant>
      <vt:variant>
        <vt:i4>128</vt:i4>
      </vt:variant>
      <vt:variant>
        <vt:i4>0</vt:i4>
      </vt:variant>
      <vt:variant>
        <vt:i4>5</vt:i4>
      </vt:variant>
      <vt:variant>
        <vt:lpwstr/>
      </vt:variant>
      <vt:variant>
        <vt:lpwstr>_Toc284492648</vt:lpwstr>
      </vt:variant>
      <vt:variant>
        <vt:i4>1900601</vt:i4>
      </vt:variant>
      <vt:variant>
        <vt:i4>122</vt:i4>
      </vt:variant>
      <vt:variant>
        <vt:i4>0</vt:i4>
      </vt:variant>
      <vt:variant>
        <vt:i4>5</vt:i4>
      </vt:variant>
      <vt:variant>
        <vt:lpwstr/>
      </vt:variant>
      <vt:variant>
        <vt:lpwstr>_Toc284492647</vt:lpwstr>
      </vt:variant>
      <vt:variant>
        <vt:i4>1900601</vt:i4>
      </vt:variant>
      <vt:variant>
        <vt:i4>116</vt:i4>
      </vt:variant>
      <vt:variant>
        <vt:i4>0</vt:i4>
      </vt:variant>
      <vt:variant>
        <vt:i4>5</vt:i4>
      </vt:variant>
      <vt:variant>
        <vt:lpwstr/>
      </vt:variant>
      <vt:variant>
        <vt:lpwstr>_Toc284492646</vt:lpwstr>
      </vt:variant>
      <vt:variant>
        <vt:i4>1900601</vt:i4>
      </vt:variant>
      <vt:variant>
        <vt:i4>110</vt:i4>
      </vt:variant>
      <vt:variant>
        <vt:i4>0</vt:i4>
      </vt:variant>
      <vt:variant>
        <vt:i4>5</vt:i4>
      </vt:variant>
      <vt:variant>
        <vt:lpwstr/>
      </vt:variant>
      <vt:variant>
        <vt:lpwstr>_Toc284492645</vt:lpwstr>
      </vt:variant>
      <vt:variant>
        <vt:i4>1900601</vt:i4>
      </vt:variant>
      <vt:variant>
        <vt:i4>104</vt:i4>
      </vt:variant>
      <vt:variant>
        <vt:i4>0</vt:i4>
      </vt:variant>
      <vt:variant>
        <vt:i4>5</vt:i4>
      </vt:variant>
      <vt:variant>
        <vt:lpwstr/>
      </vt:variant>
      <vt:variant>
        <vt:lpwstr>_Toc284492644</vt:lpwstr>
      </vt:variant>
      <vt:variant>
        <vt:i4>1900601</vt:i4>
      </vt:variant>
      <vt:variant>
        <vt:i4>98</vt:i4>
      </vt:variant>
      <vt:variant>
        <vt:i4>0</vt:i4>
      </vt:variant>
      <vt:variant>
        <vt:i4>5</vt:i4>
      </vt:variant>
      <vt:variant>
        <vt:lpwstr/>
      </vt:variant>
      <vt:variant>
        <vt:lpwstr>_Toc284492643</vt:lpwstr>
      </vt:variant>
      <vt:variant>
        <vt:i4>1900601</vt:i4>
      </vt:variant>
      <vt:variant>
        <vt:i4>92</vt:i4>
      </vt:variant>
      <vt:variant>
        <vt:i4>0</vt:i4>
      </vt:variant>
      <vt:variant>
        <vt:i4>5</vt:i4>
      </vt:variant>
      <vt:variant>
        <vt:lpwstr/>
      </vt:variant>
      <vt:variant>
        <vt:lpwstr>_Toc284492642</vt:lpwstr>
      </vt:variant>
      <vt:variant>
        <vt:i4>1900601</vt:i4>
      </vt:variant>
      <vt:variant>
        <vt:i4>86</vt:i4>
      </vt:variant>
      <vt:variant>
        <vt:i4>0</vt:i4>
      </vt:variant>
      <vt:variant>
        <vt:i4>5</vt:i4>
      </vt:variant>
      <vt:variant>
        <vt:lpwstr/>
      </vt:variant>
      <vt:variant>
        <vt:lpwstr>_Toc284492641</vt:lpwstr>
      </vt:variant>
      <vt:variant>
        <vt:i4>1900601</vt:i4>
      </vt:variant>
      <vt:variant>
        <vt:i4>80</vt:i4>
      </vt:variant>
      <vt:variant>
        <vt:i4>0</vt:i4>
      </vt:variant>
      <vt:variant>
        <vt:i4>5</vt:i4>
      </vt:variant>
      <vt:variant>
        <vt:lpwstr/>
      </vt:variant>
      <vt:variant>
        <vt:lpwstr>_Toc284492640</vt:lpwstr>
      </vt:variant>
      <vt:variant>
        <vt:i4>1703993</vt:i4>
      </vt:variant>
      <vt:variant>
        <vt:i4>74</vt:i4>
      </vt:variant>
      <vt:variant>
        <vt:i4>0</vt:i4>
      </vt:variant>
      <vt:variant>
        <vt:i4>5</vt:i4>
      </vt:variant>
      <vt:variant>
        <vt:lpwstr/>
      </vt:variant>
      <vt:variant>
        <vt:lpwstr>_Toc284492639</vt:lpwstr>
      </vt:variant>
      <vt:variant>
        <vt:i4>1703993</vt:i4>
      </vt:variant>
      <vt:variant>
        <vt:i4>68</vt:i4>
      </vt:variant>
      <vt:variant>
        <vt:i4>0</vt:i4>
      </vt:variant>
      <vt:variant>
        <vt:i4>5</vt:i4>
      </vt:variant>
      <vt:variant>
        <vt:lpwstr/>
      </vt:variant>
      <vt:variant>
        <vt:lpwstr>_Toc284492638</vt:lpwstr>
      </vt:variant>
      <vt:variant>
        <vt:i4>1703993</vt:i4>
      </vt:variant>
      <vt:variant>
        <vt:i4>62</vt:i4>
      </vt:variant>
      <vt:variant>
        <vt:i4>0</vt:i4>
      </vt:variant>
      <vt:variant>
        <vt:i4>5</vt:i4>
      </vt:variant>
      <vt:variant>
        <vt:lpwstr/>
      </vt:variant>
      <vt:variant>
        <vt:lpwstr>_Toc284492637</vt:lpwstr>
      </vt:variant>
      <vt:variant>
        <vt:i4>1703993</vt:i4>
      </vt:variant>
      <vt:variant>
        <vt:i4>56</vt:i4>
      </vt:variant>
      <vt:variant>
        <vt:i4>0</vt:i4>
      </vt:variant>
      <vt:variant>
        <vt:i4>5</vt:i4>
      </vt:variant>
      <vt:variant>
        <vt:lpwstr/>
      </vt:variant>
      <vt:variant>
        <vt:lpwstr>_Toc284492636</vt:lpwstr>
      </vt:variant>
      <vt:variant>
        <vt:i4>1703993</vt:i4>
      </vt:variant>
      <vt:variant>
        <vt:i4>50</vt:i4>
      </vt:variant>
      <vt:variant>
        <vt:i4>0</vt:i4>
      </vt:variant>
      <vt:variant>
        <vt:i4>5</vt:i4>
      </vt:variant>
      <vt:variant>
        <vt:lpwstr/>
      </vt:variant>
      <vt:variant>
        <vt:lpwstr>_Toc284492635</vt:lpwstr>
      </vt:variant>
      <vt:variant>
        <vt:i4>1703993</vt:i4>
      </vt:variant>
      <vt:variant>
        <vt:i4>44</vt:i4>
      </vt:variant>
      <vt:variant>
        <vt:i4>0</vt:i4>
      </vt:variant>
      <vt:variant>
        <vt:i4>5</vt:i4>
      </vt:variant>
      <vt:variant>
        <vt:lpwstr/>
      </vt:variant>
      <vt:variant>
        <vt:lpwstr>_Toc284492634</vt:lpwstr>
      </vt:variant>
      <vt:variant>
        <vt:i4>1703993</vt:i4>
      </vt:variant>
      <vt:variant>
        <vt:i4>38</vt:i4>
      </vt:variant>
      <vt:variant>
        <vt:i4>0</vt:i4>
      </vt:variant>
      <vt:variant>
        <vt:i4>5</vt:i4>
      </vt:variant>
      <vt:variant>
        <vt:lpwstr/>
      </vt:variant>
      <vt:variant>
        <vt:lpwstr>_Toc284492633</vt:lpwstr>
      </vt:variant>
      <vt:variant>
        <vt:i4>1703993</vt:i4>
      </vt:variant>
      <vt:variant>
        <vt:i4>32</vt:i4>
      </vt:variant>
      <vt:variant>
        <vt:i4>0</vt:i4>
      </vt:variant>
      <vt:variant>
        <vt:i4>5</vt:i4>
      </vt:variant>
      <vt:variant>
        <vt:lpwstr/>
      </vt:variant>
      <vt:variant>
        <vt:lpwstr>_Toc284492632</vt:lpwstr>
      </vt:variant>
      <vt:variant>
        <vt:i4>1703993</vt:i4>
      </vt:variant>
      <vt:variant>
        <vt:i4>26</vt:i4>
      </vt:variant>
      <vt:variant>
        <vt:i4>0</vt:i4>
      </vt:variant>
      <vt:variant>
        <vt:i4>5</vt:i4>
      </vt:variant>
      <vt:variant>
        <vt:lpwstr/>
      </vt:variant>
      <vt:variant>
        <vt:lpwstr>_Toc284492631</vt:lpwstr>
      </vt:variant>
      <vt:variant>
        <vt:i4>1703993</vt:i4>
      </vt:variant>
      <vt:variant>
        <vt:i4>20</vt:i4>
      </vt:variant>
      <vt:variant>
        <vt:i4>0</vt:i4>
      </vt:variant>
      <vt:variant>
        <vt:i4>5</vt:i4>
      </vt:variant>
      <vt:variant>
        <vt:lpwstr/>
      </vt:variant>
      <vt:variant>
        <vt:lpwstr>_Toc284492630</vt:lpwstr>
      </vt:variant>
      <vt:variant>
        <vt:i4>1769529</vt:i4>
      </vt:variant>
      <vt:variant>
        <vt:i4>14</vt:i4>
      </vt:variant>
      <vt:variant>
        <vt:i4>0</vt:i4>
      </vt:variant>
      <vt:variant>
        <vt:i4>5</vt:i4>
      </vt:variant>
      <vt:variant>
        <vt:lpwstr/>
      </vt:variant>
      <vt:variant>
        <vt:lpwstr>_Toc284492629</vt:lpwstr>
      </vt:variant>
      <vt:variant>
        <vt:i4>1769529</vt:i4>
      </vt:variant>
      <vt:variant>
        <vt:i4>8</vt:i4>
      </vt:variant>
      <vt:variant>
        <vt:i4>0</vt:i4>
      </vt:variant>
      <vt:variant>
        <vt:i4>5</vt:i4>
      </vt:variant>
      <vt:variant>
        <vt:lpwstr/>
      </vt:variant>
      <vt:variant>
        <vt:lpwstr>_Toc284492628</vt:lpwstr>
      </vt:variant>
      <vt:variant>
        <vt:i4>1114232</vt:i4>
      </vt:variant>
      <vt:variant>
        <vt:i4>15</vt:i4>
      </vt:variant>
      <vt:variant>
        <vt:i4>0</vt:i4>
      </vt:variant>
      <vt:variant>
        <vt:i4>5</vt:i4>
      </vt:variant>
      <vt:variant>
        <vt:lpwstr>http://server50/inventaris/reports/NEN2580_schema.pdf</vt:lpwstr>
      </vt:variant>
      <vt:variant>
        <vt:lpwstr/>
      </vt:variant>
      <vt:variant>
        <vt:i4>7209063</vt:i4>
      </vt:variant>
      <vt:variant>
        <vt:i4>12</vt:i4>
      </vt:variant>
      <vt:variant>
        <vt:i4>0</vt:i4>
      </vt:variant>
      <vt:variant>
        <vt:i4>5</vt:i4>
      </vt:variant>
      <vt:variant>
        <vt:lpwstr>http://www.aardgas.be/consumenten/over-aardgas/nieuws-en-publicaties/graaddagen</vt:lpwstr>
      </vt:variant>
      <vt:variant>
        <vt:lpwstr/>
      </vt:variant>
      <vt:variant>
        <vt:i4>4259915</vt:i4>
      </vt:variant>
      <vt:variant>
        <vt:i4>6</vt:i4>
      </vt:variant>
      <vt:variant>
        <vt:i4>0</vt:i4>
      </vt:variant>
      <vt:variant>
        <vt:i4>5</vt:i4>
      </vt:variant>
      <vt:variant>
        <vt:lpwstr>http://aps.vlaanderen.be/statistiek/nieuws/milieu/2005_09_trein.htm</vt:lpwstr>
      </vt:variant>
      <vt:variant>
        <vt:lpwstr/>
      </vt:variant>
      <vt:variant>
        <vt:i4>7667816</vt:i4>
      </vt:variant>
      <vt:variant>
        <vt:i4>3</vt:i4>
      </vt:variant>
      <vt:variant>
        <vt:i4>0</vt:i4>
      </vt:variant>
      <vt:variant>
        <vt:i4>5</vt:i4>
      </vt:variant>
      <vt:variant>
        <vt:lpwstr>http://www.statbel.fgov.be/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Broeikasgasrapport 2012</dc:title>
  <dc:subject>Gemeente</dc:subject>
  <dc:creator>Clement Lieve</dc:creator>
  <cp:keywords>Klimaat, CO2, uitstoot, provincie Antwerpen, broeikasgas, energie, klimaatneutraal, inventaris</cp:keywords>
  <cp:lastModifiedBy>VAN PRAET Els</cp:lastModifiedBy>
  <cp:revision>2</cp:revision>
  <cp:lastPrinted>2013-01-23T12:53:00Z</cp:lastPrinted>
  <dcterms:created xsi:type="dcterms:W3CDTF">2014-01-28T15:48:00Z</dcterms:created>
  <dcterms:modified xsi:type="dcterms:W3CDTF">2014-01-28T15:48:00Z</dcterms:modified>
  <cp:category>Energie</cp:category>
</cp:coreProperties>
</file>